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BCF5" w14:textId="77777777" w:rsidR="009069CC" w:rsidRPr="00D9401E" w:rsidRDefault="009069CC" w:rsidP="00B33BCF">
      <w:pPr>
        <w:spacing w:after="120"/>
        <w:rPr>
          <w:lang w:val="uk-UA"/>
        </w:rPr>
      </w:pPr>
    </w:p>
    <w:p w14:paraId="5E017211" w14:textId="0904F743" w:rsidR="009069CC" w:rsidRPr="00D9401E" w:rsidRDefault="009069CC" w:rsidP="00ED5598">
      <w:pPr>
        <w:jc w:val="right"/>
        <w:rPr>
          <w:b/>
          <w:sz w:val="28"/>
          <w:szCs w:val="28"/>
          <w:lang w:val="uk-UA"/>
        </w:rPr>
      </w:pPr>
      <w:r w:rsidRPr="00D9401E">
        <w:rPr>
          <w:b/>
          <w:sz w:val="28"/>
          <w:szCs w:val="28"/>
          <w:lang w:val="uk-UA"/>
        </w:rPr>
        <w:t>Додаток</w:t>
      </w:r>
      <w:r w:rsidR="00ED5598">
        <w:rPr>
          <w:b/>
          <w:sz w:val="28"/>
          <w:szCs w:val="28"/>
          <w:lang w:val="uk-UA"/>
        </w:rPr>
        <w:t xml:space="preserve"> 76</w:t>
      </w:r>
      <w:r w:rsidRPr="00D9401E">
        <w:rPr>
          <w:b/>
          <w:sz w:val="28"/>
          <w:szCs w:val="28"/>
          <w:lang w:val="uk-UA"/>
        </w:rPr>
        <w:t xml:space="preserve"> </w:t>
      </w:r>
    </w:p>
    <w:p w14:paraId="7881EE0F" w14:textId="77777777" w:rsidR="009069CC" w:rsidRPr="00D9401E" w:rsidRDefault="009069CC" w:rsidP="00ED5598">
      <w:pPr>
        <w:jc w:val="center"/>
        <w:rPr>
          <w:b/>
          <w:sz w:val="28"/>
          <w:szCs w:val="28"/>
          <w:lang w:val="uk-UA"/>
        </w:rPr>
      </w:pPr>
    </w:p>
    <w:p w14:paraId="2B96A744" w14:textId="77777777" w:rsidR="009069CC" w:rsidRPr="00D9401E" w:rsidRDefault="009069CC" w:rsidP="00B33BCF">
      <w:pPr>
        <w:spacing w:after="120"/>
        <w:jc w:val="center"/>
        <w:rPr>
          <w:b/>
          <w:sz w:val="32"/>
          <w:szCs w:val="32"/>
          <w:lang w:val="uk-UA"/>
        </w:rPr>
      </w:pPr>
      <w:r w:rsidRPr="00D9401E">
        <w:rPr>
          <w:b/>
          <w:sz w:val="32"/>
          <w:szCs w:val="32"/>
          <w:lang w:val="uk-UA"/>
        </w:rPr>
        <w:t>П О Р Я Д О К</w:t>
      </w:r>
    </w:p>
    <w:p w14:paraId="4D9BB23F" w14:textId="2C880491" w:rsidR="00C002B7" w:rsidRPr="00D9401E" w:rsidRDefault="00560073" w:rsidP="00B21845">
      <w:pPr>
        <w:jc w:val="center"/>
        <w:rPr>
          <w:b/>
          <w:sz w:val="28"/>
          <w:szCs w:val="28"/>
          <w:lang w:val="uk-UA"/>
        </w:rPr>
      </w:pPr>
      <w:r w:rsidRPr="00D9401E">
        <w:rPr>
          <w:b/>
          <w:sz w:val="28"/>
          <w:szCs w:val="28"/>
          <w:lang w:val="uk-UA"/>
        </w:rPr>
        <w:t>розгляду</w:t>
      </w:r>
      <w:r w:rsidR="008940CD">
        <w:rPr>
          <w:b/>
          <w:sz w:val="28"/>
          <w:szCs w:val="28"/>
          <w:lang w:val="uk-UA"/>
        </w:rPr>
        <w:t xml:space="preserve"> і реалізації</w:t>
      </w:r>
      <w:r w:rsidRPr="00D9401E">
        <w:rPr>
          <w:b/>
          <w:sz w:val="28"/>
          <w:szCs w:val="28"/>
          <w:lang w:val="uk-UA"/>
        </w:rPr>
        <w:t xml:space="preserve"> пропозицій </w:t>
      </w:r>
      <w:bookmarkStart w:id="0" w:name="_Hlk1491291"/>
      <w:r w:rsidR="00C002B7" w:rsidRPr="00D9401E">
        <w:rPr>
          <w:b/>
          <w:sz w:val="28"/>
          <w:szCs w:val="28"/>
          <w:lang w:val="uk-UA"/>
        </w:rPr>
        <w:t>проектів міжнародної технічної допомоги</w:t>
      </w:r>
      <w:r w:rsidR="00D84569" w:rsidRPr="00D9401E">
        <w:rPr>
          <w:b/>
          <w:sz w:val="28"/>
          <w:szCs w:val="28"/>
          <w:lang w:val="uk-UA"/>
        </w:rPr>
        <w:t xml:space="preserve"> в</w:t>
      </w:r>
      <w:r w:rsidR="00C002B7" w:rsidRPr="00D9401E">
        <w:rPr>
          <w:b/>
          <w:sz w:val="28"/>
          <w:szCs w:val="28"/>
          <w:lang w:val="uk-UA"/>
        </w:rPr>
        <w:t xml:space="preserve"> Україні</w:t>
      </w:r>
      <w:bookmarkEnd w:id="0"/>
      <w:r w:rsidR="00C002B7" w:rsidRPr="00D9401E">
        <w:rPr>
          <w:b/>
          <w:sz w:val="28"/>
          <w:szCs w:val="28"/>
          <w:lang w:val="uk-UA"/>
        </w:rPr>
        <w:t xml:space="preserve"> щодо розробки Національною школою суддів України навчальних курсів для суддів</w:t>
      </w:r>
    </w:p>
    <w:p w14:paraId="6911ECDB" w14:textId="77777777" w:rsidR="00C002B7" w:rsidRPr="00D9401E" w:rsidRDefault="00C002B7" w:rsidP="00B33BCF">
      <w:pPr>
        <w:spacing w:after="120"/>
        <w:jc w:val="center"/>
        <w:rPr>
          <w:b/>
          <w:sz w:val="28"/>
          <w:szCs w:val="28"/>
          <w:lang w:val="uk-UA"/>
        </w:rPr>
      </w:pPr>
    </w:p>
    <w:p w14:paraId="147F9665" w14:textId="77777777" w:rsidR="009069CC" w:rsidRPr="00D9401E" w:rsidRDefault="009069CC" w:rsidP="00B33B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9401E">
        <w:rPr>
          <w:b/>
          <w:sz w:val="28"/>
          <w:szCs w:val="28"/>
          <w:lang w:val="uk-UA"/>
        </w:rPr>
        <w:t>1. Преамбула</w:t>
      </w:r>
    </w:p>
    <w:p w14:paraId="1DBA8300" w14:textId="7F476C97" w:rsidR="00D84569" w:rsidRPr="00D9401E" w:rsidRDefault="009069CC" w:rsidP="00B33BCF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1.1. По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рядок </w:t>
      </w:r>
      <w:bookmarkStart w:id="1" w:name="_Hlk33092035"/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розгляду</w:t>
      </w:r>
      <w:r w:rsidR="008940CD">
        <w:rPr>
          <w:rFonts w:eastAsia="Times New Roman"/>
          <w:color w:val="000000"/>
          <w:sz w:val="28"/>
          <w:szCs w:val="28"/>
          <w:lang w:val="uk-UA" w:eastAsia="uk-UA"/>
        </w:rPr>
        <w:t xml:space="preserve"> і реалізації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пропозицій проектів міжнародної </w:t>
      </w:r>
      <w:bookmarkStart w:id="2" w:name="_Hlk33022653"/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технічної допомоги в Україні</w:t>
      </w:r>
      <w:bookmarkEnd w:id="2"/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щодо </w:t>
      </w:r>
      <w:bookmarkStart w:id="3" w:name="_Hlk33030953"/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розробки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Національно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ю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школ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ою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суддів України</w:t>
      </w:r>
      <w:r w:rsidR="008D0153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навчальних курсів для суддів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End w:id="1"/>
      <w:bookmarkEnd w:id="3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(далі – По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рядок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) є локальним нормативно-правовим актом, що розроблений на підставі</w:t>
      </w:r>
      <w:r w:rsidR="00B843DC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Указу Президента України від 19 квітня 2007 р. № 325 “Про приєднання до Паризької декларації щодо підвищення ефективності зовнішньої допомоги”, 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постанов</w:t>
      </w:r>
      <w:r w:rsidR="00D84569" w:rsidRPr="00D9401E">
        <w:rPr>
          <w:rFonts w:eastAsia="Times New Roman"/>
          <w:color w:val="000000"/>
          <w:sz w:val="28"/>
          <w:szCs w:val="28"/>
          <w:lang w:val="uk-UA" w:eastAsia="uk-UA"/>
        </w:rPr>
        <w:t>и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Кабінету Міністрів України</w:t>
      </w:r>
      <w:r w:rsidR="002D4AC8" w:rsidRPr="00D9401E">
        <w:rPr>
          <w:bCs/>
          <w:sz w:val="20"/>
          <w:szCs w:val="20"/>
          <w:lang w:val="uk-UA"/>
        </w:rPr>
        <w:t xml:space="preserve"> </w:t>
      </w:r>
      <w:r w:rsidR="002D4AC8" w:rsidRPr="00D9401E">
        <w:rPr>
          <w:rFonts w:eastAsia="Times New Roman"/>
          <w:bCs/>
          <w:color w:val="000000"/>
          <w:sz w:val="28"/>
          <w:szCs w:val="28"/>
          <w:lang w:val="uk-UA" w:eastAsia="uk-UA"/>
        </w:rPr>
        <w:t xml:space="preserve">від 15 лютого 2002 р. № 153 </w:t>
      </w:r>
      <w:r w:rsidR="002D4AC8" w:rsidRPr="00D9401E">
        <w:rPr>
          <w:sz w:val="28"/>
          <w:szCs w:val="28"/>
          <w:lang w:val="uk-UA"/>
        </w:rPr>
        <w:t>“</w:t>
      </w:r>
      <w:r w:rsidR="00D84569" w:rsidRPr="00D9401E">
        <w:rPr>
          <w:sz w:val="28"/>
          <w:szCs w:val="28"/>
          <w:lang w:val="uk-UA"/>
        </w:rPr>
        <w:t>Про створення єдиної системи залучення, використання та моніторингу міжнародної технічної допомоги</w:t>
      </w:r>
      <w:r w:rsidR="002D4AC8" w:rsidRPr="00D9401E">
        <w:rPr>
          <w:sz w:val="28"/>
          <w:szCs w:val="28"/>
          <w:lang w:val="uk-UA"/>
        </w:rPr>
        <w:t>”</w:t>
      </w:r>
      <w:r w:rsidR="002D4AC8" w:rsidRPr="00D9401E">
        <w:rPr>
          <w:rFonts w:eastAsia="Times New Roman"/>
          <w:bCs/>
          <w:color w:val="000000"/>
          <w:sz w:val="28"/>
          <w:szCs w:val="28"/>
          <w:lang w:val="uk-UA" w:eastAsia="uk-UA"/>
        </w:rPr>
        <w:t xml:space="preserve"> і</w:t>
      </w:r>
      <w:r w:rsidR="002D4AC8" w:rsidRPr="00D9401E">
        <w:rPr>
          <w:rFonts w:eastAsia="Times New Roman"/>
          <w:color w:val="000000"/>
          <w:sz w:val="28"/>
          <w:szCs w:val="28"/>
          <w:lang w:val="uk-UA" w:eastAsia="uk-UA"/>
        </w:rPr>
        <w:t>з змінами і доповненнями.</w:t>
      </w:r>
    </w:p>
    <w:p w14:paraId="668FFDEE" w14:textId="7F91684A" w:rsidR="009069CC" w:rsidRPr="00D9401E" w:rsidRDefault="009069CC" w:rsidP="00B218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1.2. Це</w:t>
      </w:r>
      <w:r w:rsidR="00395240" w:rsidRPr="00D9401E">
        <w:rPr>
          <w:rFonts w:eastAsia="Times New Roman"/>
          <w:color w:val="000000"/>
          <w:sz w:val="28"/>
          <w:szCs w:val="28"/>
          <w:lang w:val="uk-UA" w:eastAsia="uk-UA"/>
        </w:rPr>
        <w:t>й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По</w:t>
      </w:r>
      <w:r w:rsidR="00395240" w:rsidRPr="00D9401E">
        <w:rPr>
          <w:rFonts w:eastAsia="Times New Roman"/>
          <w:color w:val="000000"/>
          <w:sz w:val="28"/>
          <w:szCs w:val="28"/>
          <w:lang w:val="uk-UA" w:eastAsia="uk-UA"/>
        </w:rPr>
        <w:t>рядок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59720A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визначає </w:t>
      </w:r>
      <w:bookmarkStart w:id="4" w:name="_Hlk33030312"/>
      <w:r w:rsidR="0059720A" w:rsidRPr="00D9401E">
        <w:rPr>
          <w:rFonts w:eastAsia="Times New Roman"/>
          <w:color w:val="000000"/>
          <w:sz w:val="28"/>
          <w:szCs w:val="28"/>
          <w:lang w:val="uk-UA" w:eastAsia="uk-UA"/>
        </w:rPr>
        <w:t>процедуру</w:t>
      </w:r>
      <w:r w:rsidR="008940CD">
        <w:rPr>
          <w:rFonts w:eastAsia="Times New Roman"/>
          <w:color w:val="000000"/>
          <w:sz w:val="28"/>
          <w:szCs w:val="28"/>
          <w:lang w:val="uk-UA" w:eastAsia="uk-UA"/>
        </w:rPr>
        <w:t xml:space="preserve"> розгляду і</w:t>
      </w:r>
      <w:r w:rsidR="0059720A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843DC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реалізації </w:t>
      </w:r>
      <w:r w:rsidR="001A5D49" w:rsidRPr="00D9401E">
        <w:rPr>
          <w:rFonts w:cs="Times New Roman CYR"/>
          <w:sz w:val="28"/>
          <w:szCs w:val="28"/>
          <w:lang w:val="uk-UA"/>
        </w:rPr>
        <w:t xml:space="preserve">Національною школою суддів України (далі </w:t>
      </w:r>
      <w:bookmarkStart w:id="5" w:name="_Hlk33090189"/>
      <w:r w:rsidR="001A5D49" w:rsidRPr="00D9401E">
        <w:rPr>
          <w:rFonts w:cs="Times New Roman CYR"/>
          <w:sz w:val="28"/>
          <w:szCs w:val="28"/>
          <w:lang w:val="uk-UA"/>
        </w:rPr>
        <w:t>–</w:t>
      </w:r>
      <w:bookmarkEnd w:id="5"/>
      <w:r w:rsidR="001A5D49" w:rsidRPr="00D9401E">
        <w:rPr>
          <w:rFonts w:cs="Times New Roman CYR"/>
          <w:sz w:val="28"/>
          <w:szCs w:val="28"/>
          <w:lang w:val="uk-UA"/>
        </w:rPr>
        <w:t xml:space="preserve"> </w:t>
      </w:r>
      <w:r w:rsidR="001A5D49" w:rsidRPr="00D9401E">
        <w:rPr>
          <w:rFonts w:eastAsia="Times New Roman"/>
          <w:color w:val="000000"/>
          <w:sz w:val="28"/>
          <w:szCs w:val="28"/>
          <w:lang w:val="uk-UA" w:eastAsia="uk-UA"/>
        </w:rPr>
        <w:t>НШСУ)</w:t>
      </w:r>
      <w:r w:rsidR="001A5D49" w:rsidRPr="00D9401E">
        <w:rPr>
          <w:rFonts w:cs="Times New Roman CYR"/>
          <w:sz w:val="28"/>
          <w:szCs w:val="28"/>
          <w:lang w:val="uk-UA"/>
        </w:rPr>
        <w:t xml:space="preserve"> </w:t>
      </w:r>
      <w:r w:rsidR="0059720A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міжнародної технічної допомоги </w:t>
      </w:r>
      <w:bookmarkEnd w:id="4"/>
      <w:r w:rsidR="0059720A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і 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має на меті шляхом нормативного врегулювання підвищити ефективність </w:t>
      </w:r>
      <w:r w:rsidR="00395240" w:rsidRPr="00D9401E">
        <w:rPr>
          <w:rFonts w:cs="Times New Roman CYR"/>
          <w:sz w:val="28"/>
          <w:szCs w:val="28"/>
          <w:lang w:val="uk-UA"/>
        </w:rPr>
        <w:t>роботи</w:t>
      </w:r>
      <w:r w:rsidR="001A5D49" w:rsidRPr="00D9401E">
        <w:rPr>
          <w:rFonts w:cs="Times New Roman CYR"/>
          <w:sz w:val="28"/>
          <w:szCs w:val="28"/>
          <w:lang w:val="uk-UA"/>
        </w:rPr>
        <w:t xml:space="preserve"> НШСУ</w:t>
      </w:r>
      <w:r w:rsidR="00395240" w:rsidRPr="00D9401E">
        <w:rPr>
          <w:rFonts w:cs="Times New Roman CYR"/>
          <w:sz w:val="28"/>
          <w:szCs w:val="28"/>
          <w:lang w:val="uk-UA"/>
        </w:rPr>
        <w:t xml:space="preserve"> з питань міжнародного співробітництва</w:t>
      </w:r>
      <w:r w:rsidR="001A5D49" w:rsidRPr="00D9401E">
        <w:rPr>
          <w:rFonts w:cs="Times New Roman CYR"/>
          <w:sz w:val="28"/>
          <w:szCs w:val="28"/>
          <w:lang w:val="uk-UA"/>
        </w:rPr>
        <w:t>,</w:t>
      </w:r>
      <w:r w:rsidR="00395240" w:rsidRPr="00D9401E">
        <w:rPr>
          <w:rFonts w:cs="Times New Roman CYR"/>
          <w:sz w:val="28"/>
          <w:szCs w:val="28"/>
          <w:lang w:val="uk-UA"/>
        </w:rPr>
        <w:t xml:space="preserve"> </w:t>
      </w:r>
      <w:r w:rsidR="004D3362" w:rsidRPr="00D9401E">
        <w:rPr>
          <w:rFonts w:cs="Times New Roman CYR"/>
          <w:sz w:val="28"/>
          <w:szCs w:val="28"/>
          <w:lang w:val="uk-UA"/>
        </w:rPr>
        <w:t>розробки та впровадження в освітній процес навчальних курсів</w:t>
      </w:r>
      <w:r w:rsidR="008D0153" w:rsidRPr="00D9401E">
        <w:rPr>
          <w:rFonts w:cs="Times New Roman CYR"/>
          <w:sz w:val="28"/>
          <w:szCs w:val="28"/>
          <w:lang w:val="uk-UA"/>
        </w:rPr>
        <w:t xml:space="preserve"> для суддів</w:t>
      </w:r>
      <w:r w:rsidR="004D3362" w:rsidRPr="00D9401E">
        <w:rPr>
          <w:rFonts w:cs="Times New Roman CYR"/>
          <w:sz w:val="28"/>
          <w:szCs w:val="28"/>
          <w:lang w:val="uk-UA"/>
        </w:rPr>
        <w:t xml:space="preserve"> </w:t>
      </w:r>
      <w:r w:rsidR="008D0153" w:rsidRPr="00D9401E">
        <w:rPr>
          <w:rFonts w:cs="Times New Roman CYR"/>
          <w:sz w:val="28"/>
          <w:szCs w:val="28"/>
          <w:lang w:val="uk-UA"/>
        </w:rPr>
        <w:t>за підтримки проектів міжнародної</w:t>
      </w:r>
      <w:r w:rsidR="008D0153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технічної допомоги в Україні.</w:t>
      </w:r>
    </w:p>
    <w:p w14:paraId="54353D30" w14:textId="77777777" w:rsidR="000059BF" w:rsidRPr="00D9401E" w:rsidRDefault="000059BF" w:rsidP="00B218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3D0D8D85" w14:textId="77777777" w:rsidR="009069CC" w:rsidRPr="00D9401E" w:rsidRDefault="009069CC" w:rsidP="00B33B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6" w:name="_Hlk1412937"/>
      <w:r w:rsidRPr="00D9401E">
        <w:rPr>
          <w:rFonts w:eastAsia="Times New Roman"/>
          <w:b/>
          <w:color w:val="000000"/>
          <w:sz w:val="28"/>
          <w:szCs w:val="28"/>
          <w:lang w:val="uk-UA" w:eastAsia="uk-UA"/>
        </w:rPr>
        <w:t>2. Загальні положення</w:t>
      </w:r>
    </w:p>
    <w:bookmarkEnd w:id="6"/>
    <w:p w14:paraId="4BFAFD09" w14:textId="64DDAE8F" w:rsidR="009069CC" w:rsidRPr="00D9401E" w:rsidRDefault="009069CC" w:rsidP="00B33B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2.1. </w:t>
      </w:r>
      <w:bookmarkStart w:id="7" w:name="_Hlk1414459"/>
      <w:r w:rsidR="004B5FEE" w:rsidRPr="00D9401E">
        <w:rPr>
          <w:rFonts w:eastAsia="Times New Roman"/>
          <w:color w:val="000000"/>
          <w:sz w:val="28"/>
          <w:szCs w:val="28"/>
          <w:lang w:val="uk-UA" w:eastAsia="uk-UA"/>
        </w:rPr>
        <w:t>Розробка</w:t>
      </w:r>
      <w:r w:rsidR="00D41876">
        <w:rPr>
          <w:rFonts w:eastAsia="Times New Roman"/>
          <w:color w:val="000000"/>
          <w:sz w:val="28"/>
          <w:szCs w:val="28"/>
          <w:lang w:val="uk-UA" w:eastAsia="uk-UA"/>
        </w:rPr>
        <w:t xml:space="preserve"> і впровадження</w:t>
      </w:r>
      <w:r w:rsidR="004B5FE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Національною школою суддів України навчальних курсів для суддів за підтримки </w:t>
      </w:r>
      <w:r w:rsidR="004B5FEE" w:rsidRPr="00D9401E">
        <w:rPr>
          <w:rFonts w:cs="Times New Roman CYR"/>
          <w:sz w:val="28"/>
          <w:szCs w:val="28"/>
          <w:lang w:val="uk-UA"/>
        </w:rPr>
        <w:t>проектів міжнародної</w:t>
      </w:r>
      <w:r w:rsidR="004B5FE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технічної допомоги в Україні </w:t>
      </w:r>
      <w:bookmarkEnd w:id="7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є ефективною формою встановлення, розвитку і розширення міжнародного співробітництва, вивчення міжнародного досвіду організації та </w:t>
      </w:r>
      <w:r w:rsidR="004B5FEE" w:rsidRPr="00D9401E">
        <w:rPr>
          <w:rFonts w:eastAsia="Times New Roman"/>
          <w:color w:val="000000"/>
          <w:sz w:val="28"/>
          <w:szCs w:val="28"/>
          <w:lang w:val="uk-UA" w:eastAsia="uk-UA"/>
        </w:rPr>
        <w:t>функціонування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суддівської освіти</w:t>
      </w:r>
      <w:r w:rsidR="0026306E" w:rsidRPr="00D9401E">
        <w:rPr>
          <w:rFonts w:eastAsia="Times New Roman"/>
          <w:color w:val="000000"/>
          <w:sz w:val="28"/>
          <w:szCs w:val="28"/>
          <w:lang w:val="uk-UA" w:eastAsia="uk-UA"/>
        </w:rPr>
        <w:t>, підвищення</w:t>
      </w:r>
      <w:r w:rsidR="00D41876">
        <w:rPr>
          <w:rFonts w:eastAsia="Times New Roman"/>
          <w:color w:val="000000"/>
          <w:sz w:val="28"/>
          <w:szCs w:val="28"/>
          <w:lang w:val="uk-UA" w:eastAsia="uk-UA"/>
        </w:rPr>
        <w:t xml:space="preserve"> науково-методичного</w:t>
      </w:r>
      <w:r w:rsidR="0026306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рівня </w:t>
      </w:r>
      <w:r w:rsidR="000D2F8C" w:rsidRPr="00D9401E">
        <w:rPr>
          <w:rFonts w:eastAsia="Times New Roman"/>
          <w:color w:val="000000"/>
          <w:sz w:val="28"/>
          <w:szCs w:val="28"/>
          <w:lang w:val="uk-UA" w:eastAsia="uk-UA"/>
        </w:rPr>
        <w:t>навчального</w:t>
      </w:r>
      <w:r w:rsidR="0026306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процесу в НШСУ</w:t>
      </w: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.</w:t>
      </w:r>
    </w:p>
    <w:p w14:paraId="20BBE1B2" w14:textId="4BE58F45" w:rsidR="00E24DE4" w:rsidRPr="00D9401E" w:rsidRDefault="009069CC" w:rsidP="00B33BCF">
      <w:pPr>
        <w:spacing w:after="120"/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2.2. </w:t>
      </w:r>
      <w:r w:rsidR="00E24DE4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У цілях цього Порядку під 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>міжнародн</w:t>
      </w:r>
      <w:r w:rsidR="00E24DE4" w:rsidRPr="00D9401E">
        <w:rPr>
          <w:rFonts w:eastAsia="Times New Roman"/>
          <w:color w:val="000000"/>
          <w:sz w:val="28"/>
          <w:szCs w:val="28"/>
          <w:lang w:val="uk-UA" w:eastAsia="uk-UA"/>
        </w:rPr>
        <w:t>ою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технічн</w:t>
      </w:r>
      <w:r w:rsidR="00E24DE4" w:rsidRPr="00D9401E">
        <w:rPr>
          <w:rFonts w:eastAsia="Times New Roman"/>
          <w:color w:val="000000"/>
          <w:sz w:val="28"/>
          <w:szCs w:val="28"/>
          <w:lang w:val="uk-UA" w:eastAsia="uk-UA"/>
        </w:rPr>
        <w:t>ою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допомог</w:t>
      </w:r>
      <w:r w:rsidR="00E24DE4" w:rsidRPr="00D9401E">
        <w:rPr>
          <w:rFonts w:eastAsia="Times New Roman"/>
          <w:color w:val="000000"/>
          <w:sz w:val="28"/>
          <w:szCs w:val="28"/>
          <w:lang w:val="uk-UA" w:eastAsia="uk-UA"/>
        </w:rPr>
        <w:t>ою</w:t>
      </w:r>
      <w:r w:rsidR="00A25BC9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(далі</w:t>
      </w:r>
      <w:r w:rsidR="00D4187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D41876" w:rsidRPr="00D9401E">
        <w:rPr>
          <w:rFonts w:cs="Times New Roman CYR"/>
          <w:sz w:val="28"/>
          <w:szCs w:val="28"/>
          <w:lang w:val="uk-UA"/>
        </w:rPr>
        <w:t>–</w:t>
      </w:r>
      <w:r w:rsidR="00A25BC9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МТД)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24DE4" w:rsidRPr="00D9401E">
        <w:rPr>
          <w:rFonts w:eastAsia="Times New Roman"/>
          <w:color w:val="000000"/>
          <w:sz w:val="28"/>
          <w:szCs w:val="28"/>
          <w:lang w:val="uk-UA" w:eastAsia="uk-UA"/>
        </w:rPr>
        <w:t>розуміються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фінансові та інші ресурси </w:t>
      </w:r>
      <w:r w:rsidR="0026306E" w:rsidRPr="00D9401E">
        <w:rPr>
          <w:rFonts w:eastAsia="Times New Roman"/>
          <w:color w:val="000000"/>
          <w:sz w:val="28"/>
          <w:szCs w:val="28"/>
          <w:lang w:val="uk-UA" w:eastAsia="uk-UA"/>
        </w:rPr>
        <w:t>і</w:t>
      </w:r>
      <w:r w:rsidR="0073621E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послуги, що відповідно до міжнародних договорів України надаються донорами на безоплатній та безповоротній основі </w:t>
      </w:r>
      <w:r w:rsidR="00A25BC9" w:rsidRPr="00D9401E">
        <w:rPr>
          <w:color w:val="222222"/>
          <w:sz w:val="28"/>
          <w:szCs w:val="28"/>
          <w:shd w:val="clear" w:color="auto" w:fill="FFFFFF"/>
          <w:lang w:val="uk-UA"/>
        </w:rPr>
        <w:t>для здійснення</w:t>
      </w:r>
      <w:r w:rsidR="00E24DE4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D675B">
        <w:rPr>
          <w:color w:val="222222"/>
          <w:sz w:val="28"/>
          <w:szCs w:val="28"/>
          <w:shd w:val="clear" w:color="auto" w:fill="FFFFFF"/>
          <w:lang w:val="uk-UA"/>
        </w:rPr>
        <w:t>узгодж</w:t>
      </w:r>
      <w:r w:rsidR="00E24DE4" w:rsidRPr="00D9401E">
        <w:rPr>
          <w:color w:val="222222"/>
          <w:sz w:val="28"/>
          <w:szCs w:val="28"/>
          <w:shd w:val="clear" w:color="auto" w:fill="FFFFFF"/>
          <w:lang w:val="uk-UA"/>
        </w:rPr>
        <w:t>ених</w:t>
      </w:r>
      <w:r w:rsidR="00A25BC9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 проектів з </w:t>
      </w:r>
      <w:r w:rsidR="00EE3AA7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метою проведення реформи системи правосуддя в цілому, </w:t>
      </w:r>
      <w:r w:rsidR="00E24DE4" w:rsidRPr="00D9401E">
        <w:rPr>
          <w:color w:val="222222"/>
          <w:sz w:val="28"/>
          <w:szCs w:val="28"/>
          <w:shd w:val="clear" w:color="auto" w:fill="FFFFFF"/>
          <w:lang w:val="uk-UA"/>
        </w:rPr>
        <w:t>удосконалення освітнього процесу, нау</w:t>
      </w:r>
      <w:r w:rsidR="00EE3AA7" w:rsidRPr="00D9401E">
        <w:rPr>
          <w:color w:val="222222"/>
          <w:sz w:val="28"/>
          <w:szCs w:val="28"/>
          <w:shd w:val="clear" w:color="auto" w:fill="FFFFFF"/>
          <w:lang w:val="uk-UA"/>
        </w:rPr>
        <w:t>ково-дослідницької та науково-методичної роботи в НШСУ зокрема.</w:t>
      </w:r>
      <w:r w:rsidR="00A25BC9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6729BC78" w14:textId="526B04C9" w:rsidR="0054291D" w:rsidRPr="00D9401E" w:rsidRDefault="0054291D" w:rsidP="00B33BCF">
      <w:pPr>
        <w:spacing w:after="120"/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9401E">
        <w:rPr>
          <w:color w:val="222222"/>
          <w:sz w:val="28"/>
          <w:szCs w:val="28"/>
          <w:shd w:val="clear" w:color="auto" w:fill="FFFFFF"/>
          <w:lang w:val="uk-UA"/>
        </w:rPr>
        <w:t>Донорами</w:t>
      </w:r>
      <w:r w:rsidR="00EE3AA7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НШСУ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можуть бути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>іноземн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держав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>, уряд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та уповноважені уряд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а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іноземн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их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держав органи або організації, іноземн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муніципальн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орган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або міжнародн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 xml:space="preserve"> організаці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ї</w:t>
      </w:r>
      <w:r w:rsidRPr="00D9401E">
        <w:rPr>
          <w:color w:val="222222"/>
          <w:sz w:val="28"/>
          <w:szCs w:val="28"/>
          <w:shd w:val="clear" w:color="auto" w:fill="FFFFFF"/>
          <w:lang w:val="uk-UA"/>
        </w:rPr>
        <w:t>, що надають міжнародну технічну допомогу відповідно до міжнародних договорів України</w:t>
      </w:r>
      <w:r w:rsidR="00656337" w:rsidRPr="00D9401E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14:paraId="08E9FBB9" w14:textId="1E6B512A" w:rsidR="00CC49FD" w:rsidRPr="00D9401E" w:rsidRDefault="007B4437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9401E">
        <w:rPr>
          <w:color w:val="000000"/>
          <w:sz w:val="28"/>
          <w:szCs w:val="28"/>
          <w:lang w:val="uk-UA"/>
        </w:rPr>
        <w:lastRenderedPageBreak/>
        <w:t>Згідно з усталеною термінологією Н</w:t>
      </w:r>
      <w:r w:rsidR="00ED675B">
        <w:rPr>
          <w:color w:val="000000"/>
          <w:sz w:val="28"/>
          <w:szCs w:val="28"/>
          <w:lang w:val="uk-UA"/>
        </w:rPr>
        <w:t>аціональна школа суддів України</w:t>
      </w:r>
      <w:r w:rsidRPr="00D9401E">
        <w:rPr>
          <w:color w:val="000000"/>
          <w:sz w:val="28"/>
          <w:szCs w:val="28"/>
          <w:lang w:val="uk-UA"/>
        </w:rPr>
        <w:t xml:space="preserve"> є реципієнтом проектів МТД, </w:t>
      </w:r>
      <w:r w:rsidR="00D91A2C" w:rsidRPr="00D9401E">
        <w:rPr>
          <w:color w:val="000000"/>
          <w:sz w:val="28"/>
          <w:szCs w:val="28"/>
          <w:lang w:val="uk-UA"/>
        </w:rPr>
        <w:t xml:space="preserve">тобто особою, </w:t>
      </w:r>
      <w:r w:rsidR="00D91A2C" w:rsidRPr="00D9401E">
        <w:rPr>
          <w:rFonts w:eastAsia="Times New Roman"/>
          <w:color w:val="000000"/>
          <w:sz w:val="28"/>
          <w:szCs w:val="28"/>
          <w:lang w:val="uk-UA" w:eastAsia="uk-UA"/>
        </w:rPr>
        <w:t>яка безпосередньо одержує міжнародну технічну допомогу згідно з</w:t>
      </w:r>
      <w:r w:rsidR="009B52BC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D675B">
        <w:rPr>
          <w:rFonts w:eastAsia="Times New Roman"/>
          <w:color w:val="000000"/>
          <w:sz w:val="28"/>
          <w:szCs w:val="28"/>
          <w:lang w:val="uk-UA" w:eastAsia="uk-UA"/>
        </w:rPr>
        <w:t>узгодж</w:t>
      </w:r>
      <w:r w:rsidR="009B52BC" w:rsidRPr="00D9401E">
        <w:rPr>
          <w:rFonts w:eastAsia="Times New Roman"/>
          <w:color w:val="000000"/>
          <w:sz w:val="28"/>
          <w:szCs w:val="28"/>
          <w:lang w:val="uk-UA" w:eastAsia="uk-UA"/>
        </w:rPr>
        <w:t>еними</w:t>
      </w:r>
      <w:r w:rsidR="00D91A2C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проектами (програмами),</w:t>
      </w:r>
      <w:r w:rsidR="00D91A2C" w:rsidRPr="00D9401E">
        <w:rPr>
          <w:color w:val="000000"/>
          <w:sz w:val="28"/>
          <w:szCs w:val="28"/>
          <w:lang w:val="uk-UA"/>
        </w:rPr>
        <w:t xml:space="preserve"> </w:t>
      </w:r>
      <w:r w:rsidRPr="00D9401E">
        <w:rPr>
          <w:color w:val="000000"/>
          <w:sz w:val="28"/>
          <w:szCs w:val="28"/>
          <w:lang w:val="uk-UA"/>
        </w:rPr>
        <w:t xml:space="preserve">а </w:t>
      </w:r>
      <w:r w:rsidR="00BC7328" w:rsidRPr="00D9401E">
        <w:rPr>
          <w:rFonts w:eastAsia="Times New Roman"/>
          <w:color w:val="000000"/>
          <w:sz w:val="28"/>
          <w:szCs w:val="28"/>
          <w:lang w:val="uk-UA" w:eastAsia="uk-UA"/>
        </w:rPr>
        <w:t>органи суддівського врядування, до компетенції яких належить формування та</w:t>
      </w:r>
      <w:r w:rsidR="00CB2002" w:rsidRPr="00D9401E">
        <w:rPr>
          <w:rFonts w:eastAsia="Times New Roman"/>
          <w:color w:val="000000"/>
          <w:sz w:val="28"/>
          <w:szCs w:val="28"/>
          <w:lang w:val="uk-UA" w:eastAsia="uk-UA"/>
        </w:rPr>
        <w:t>/або</w:t>
      </w:r>
      <w:r w:rsidR="00BC7328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реалізація державної політики з питань удосконалення судового устрою, статусу суддів і судочинства, і які напряму зацікавлені в результатах виконання цих проектів (</w:t>
      </w:r>
      <w:r w:rsidR="009B52BC" w:rsidRPr="00D9401E">
        <w:rPr>
          <w:color w:val="000000"/>
          <w:sz w:val="28"/>
          <w:szCs w:val="28"/>
          <w:lang w:val="uk-UA"/>
        </w:rPr>
        <w:t>Державна судова адміністрація України</w:t>
      </w:r>
      <w:r w:rsidR="00CB2002" w:rsidRPr="00D9401E">
        <w:rPr>
          <w:color w:val="000000"/>
          <w:sz w:val="28"/>
          <w:szCs w:val="28"/>
          <w:lang w:val="uk-UA"/>
        </w:rPr>
        <w:t>,</w:t>
      </w:r>
      <w:r w:rsidR="009B52BC" w:rsidRPr="00D9401E">
        <w:rPr>
          <w:color w:val="000000"/>
          <w:sz w:val="28"/>
          <w:szCs w:val="28"/>
          <w:lang w:val="uk-UA"/>
        </w:rPr>
        <w:t xml:space="preserve"> Вища кваліфікаційна комісія суддів України, Вища рада правосуддя тощо</w:t>
      </w:r>
      <w:r w:rsidR="00BC7328" w:rsidRPr="00D9401E">
        <w:rPr>
          <w:rFonts w:eastAsia="Times New Roman"/>
          <w:color w:val="000000"/>
          <w:sz w:val="28"/>
          <w:szCs w:val="28"/>
          <w:lang w:val="uk-UA" w:eastAsia="uk-UA"/>
        </w:rPr>
        <w:t>)</w:t>
      </w:r>
      <w:r w:rsidR="009B52BC"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678A2" w:rsidRPr="00D9401E">
        <w:rPr>
          <w:color w:val="000000"/>
          <w:sz w:val="28"/>
          <w:szCs w:val="28"/>
          <w:lang w:val="uk-UA"/>
        </w:rPr>
        <w:t>–</w:t>
      </w:r>
      <w:r w:rsidR="00CB2002" w:rsidRPr="00D9401E">
        <w:rPr>
          <w:color w:val="000000"/>
          <w:sz w:val="28"/>
          <w:szCs w:val="28"/>
          <w:lang w:val="uk-UA"/>
        </w:rPr>
        <w:t xml:space="preserve"> </w:t>
      </w:r>
      <w:r w:rsidR="004F687D" w:rsidRPr="00D9401E">
        <w:rPr>
          <w:color w:val="000000"/>
          <w:sz w:val="28"/>
          <w:szCs w:val="28"/>
          <w:lang w:val="uk-UA"/>
        </w:rPr>
        <w:t>бенефіціарами</w:t>
      </w:r>
      <w:r w:rsidR="00CB2002" w:rsidRPr="00D9401E">
        <w:rPr>
          <w:color w:val="000000"/>
          <w:sz w:val="28"/>
          <w:szCs w:val="28"/>
          <w:lang w:val="uk-UA"/>
        </w:rPr>
        <w:t xml:space="preserve"> проектів МТД</w:t>
      </w:r>
      <w:r w:rsidR="004F687D" w:rsidRPr="00D9401E">
        <w:rPr>
          <w:color w:val="000000"/>
          <w:sz w:val="28"/>
          <w:szCs w:val="28"/>
          <w:lang w:val="uk-UA"/>
        </w:rPr>
        <w:t>.</w:t>
      </w:r>
    </w:p>
    <w:p w14:paraId="0AB6A5D3" w14:textId="582D1B0D" w:rsidR="00B33BCF" w:rsidRPr="00D9401E" w:rsidRDefault="00B33BCF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>2.3. НШСУ може залучати міжнародну технічну допомогу у вигляді:</w:t>
      </w:r>
    </w:p>
    <w:p w14:paraId="1C043618" w14:textId="1CA018F1" w:rsidR="00B33BCF" w:rsidRPr="00D9401E" w:rsidRDefault="00372248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8" w:name="n39"/>
      <w:bookmarkEnd w:id="8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B33BCF" w:rsidRPr="00D9401E">
        <w:rPr>
          <w:rFonts w:eastAsia="Times New Roman"/>
          <w:color w:val="000000"/>
          <w:sz w:val="28"/>
          <w:szCs w:val="28"/>
          <w:lang w:val="uk-UA" w:eastAsia="uk-UA"/>
        </w:rPr>
        <w:t>будь-якого майна, необхідного для забезпечення виконання завдань проектів (програм), яке ввозиться або набувається в Україні;</w:t>
      </w:r>
    </w:p>
    <w:p w14:paraId="689BF129" w14:textId="4F2EF839" w:rsidR="00B33BCF" w:rsidRPr="00D9401E" w:rsidRDefault="00372248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9" w:name="n40"/>
      <w:bookmarkEnd w:id="9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B33BCF" w:rsidRPr="00D9401E">
        <w:rPr>
          <w:rFonts w:eastAsia="Times New Roman"/>
          <w:color w:val="000000"/>
          <w:sz w:val="28"/>
          <w:szCs w:val="28"/>
          <w:lang w:val="uk-UA" w:eastAsia="uk-UA"/>
        </w:rPr>
        <w:t>робіт і послуг;</w:t>
      </w:r>
    </w:p>
    <w:p w14:paraId="417FA5CF" w14:textId="7EE601F8" w:rsidR="00B33BCF" w:rsidRPr="00D9401E" w:rsidRDefault="00372248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10" w:name="n41"/>
      <w:bookmarkEnd w:id="10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B33BCF" w:rsidRPr="00D9401E">
        <w:rPr>
          <w:rFonts w:eastAsia="Times New Roman"/>
          <w:color w:val="000000"/>
          <w:sz w:val="28"/>
          <w:szCs w:val="28"/>
          <w:lang w:val="uk-UA" w:eastAsia="uk-UA"/>
        </w:rPr>
        <w:t>прав інтелектуальної власності;</w:t>
      </w:r>
    </w:p>
    <w:p w14:paraId="5908CFF6" w14:textId="1DE72B89" w:rsidR="00B33BCF" w:rsidRPr="00D9401E" w:rsidRDefault="00372248" w:rsidP="00B33BCF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11" w:name="n42"/>
      <w:bookmarkEnd w:id="11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B33BCF" w:rsidRPr="00D9401E">
        <w:rPr>
          <w:rFonts w:eastAsia="Times New Roman"/>
          <w:color w:val="000000"/>
          <w:sz w:val="28"/>
          <w:szCs w:val="28"/>
          <w:lang w:val="uk-UA" w:eastAsia="uk-UA"/>
        </w:rPr>
        <w:t>фінансових ресурсів (грантів) у національній чи іноземній валюті;</w:t>
      </w:r>
    </w:p>
    <w:p w14:paraId="421F016F" w14:textId="2115FE72" w:rsidR="00B33BCF" w:rsidRPr="00D9401E" w:rsidRDefault="00372248" w:rsidP="00B5445D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12" w:name="n43"/>
      <w:bookmarkEnd w:id="12"/>
      <w:r w:rsidRPr="00D9401E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B33BCF" w:rsidRPr="00D9401E">
        <w:rPr>
          <w:rFonts w:eastAsia="Times New Roman"/>
          <w:color w:val="000000"/>
          <w:sz w:val="28"/>
          <w:szCs w:val="28"/>
          <w:lang w:val="uk-UA" w:eastAsia="uk-UA"/>
        </w:rPr>
        <w:t>інших ресурсів, не заборонених законодавством, у тому числі стипендій.</w:t>
      </w:r>
    </w:p>
    <w:p w14:paraId="421686E2" w14:textId="48DE6023" w:rsidR="00103A38" w:rsidRPr="00D9401E" w:rsidRDefault="00103A38" w:rsidP="00B5445D">
      <w:pPr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161B09A4" w14:textId="34F9E2B2" w:rsidR="00B5445D" w:rsidRPr="00D9401E" w:rsidRDefault="00B5445D" w:rsidP="00B5445D">
      <w:pPr>
        <w:spacing w:after="120"/>
        <w:jc w:val="center"/>
        <w:rPr>
          <w:rFonts w:eastAsia="Times New Roman"/>
          <w:b/>
          <w:bCs/>
          <w:color w:val="000000"/>
          <w:sz w:val="28"/>
          <w:szCs w:val="28"/>
          <w:lang w:val="uk-UA" w:eastAsia="uk-UA"/>
        </w:rPr>
      </w:pPr>
      <w:r w:rsidRPr="00D9401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>3. Процедура</w:t>
      </w:r>
      <w:r w:rsidR="004421B8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D9401E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>реалізації міжнародної технічної допомоги</w:t>
      </w:r>
    </w:p>
    <w:p w14:paraId="210B0079" w14:textId="07DC7469" w:rsidR="00C71196" w:rsidRPr="00D9401E" w:rsidRDefault="00B91A06" w:rsidP="00344DB2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 w:rsidRPr="00D9401E">
        <w:rPr>
          <w:color w:val="000000"/>
          <w:sz w:val="28"/>
          <w:szCs w:val="28"/>
          <w:lang w:val="uk-UA"/>
        </w:rPr>
        <w:tab/>
      </w:r>
      <w:r w:rsidR="00EE7D39" w:rsidRPr="00D9401E">
        <w:rPr>
          <w:color w:val="000000"/>
          <w:sz w:val="28"/>
          <w:szCs w:val="28"/>
          <w:lang w:val="uk-UA"/>
        </w:rPr>
        <w:t xml:space="preserve">3.1. </w:t>
      </w:r>
      <w:r w:rsidR="00315DCB" w:rsidRPr="00D9401E">
        <w:rPr>
          <w:color w:val="000000"/>
          <w:sz w:val="28"/>
          <w:szCs w:val="28"/>
          <w:lang w:val="uk-UA"/>
        </w:rPr>
        <w:t>П</w:t>
      </w:r>
      <w:r w:rsidR="00F96382" w:rsidRPr="00D9401E">
        <w:rPr>
          <w:color w:val="000000"/>
          <w:sz w:val="28"/>
          <w:szCs w:val="28"/>
          <w:lang w:val="uk-UA"/>
        </w:rPr>
        <w:t xml:space="preserve">ісля отримання від </w:t>
      </w:r>
      <w:r w:rsidR="007D18AC" w:rsidRPr="00D9401E">
        <w:rPr>
          <w:color w:val="000000"/>
          <w:sz w:val="28"/>
          <w:szCs w:val="28"/>
          <w:lang w:val="uk-UA"/>
        </w:rPr>
        <w:t>д</w:t>
      </w:r>
      <w:r w:rsidR="00F96382" w:rsidRPr="00D9401E">
        <w:rPr>
          <w:color w:val="000000"/>
          <w:sz w:val="28"/>
          <w:szCs w:val="28"/>
          <w:lang w:val="uk-UA"/>
        </w:rPr>
        <w:t>онора</w:t>
      </w:r>
      <w:r w:rsidR="004421B8">
        <w:rPr>
          <w:color w:val="000000"/>
          <w:sz w:val="28"/>
          <w:szCs w:val="28"/>
          <w:lang w:val="uk-UA"/>
        </w:rPr>
        <w:t xml:space="preserve"> узгодженої</w:t>
      </w:r>
      <w:r w:rsidR="00F96382" w:rsidRPr="00D9401E">
        <w:rPr>
          <w:color w:val="000000"/>
          <w:sz w:val="28"/>
          <w:szCs w:val="28"/>
          <w:lang w:val="uk-UA"/>
        </w:rPr>
        <w:t xml:space="preserve"> пропозиції про надання </w:t>
      </w:r>
      <w:r w:rsidR="006E37B4" w:rsidRPr="00D9401E">
        <w:rPr>
          <w:color w:val="000000"/>
          <w:sz w:val="28"/>
          <w:szCs w:val="28"/>
          <w:lang w:val="uk-UA"/>
        </w:rPr>
        <w:t>міжнародної технічної допомоги</w:t>
      </w:r>
      <w:r w:rsidR="00F96382" w:rsidRPr="00D9401E">
        <w:rPr>
          <w:color w:val="000000"/>
          <w:sz w:val="28"/>
          <w:szCs w:val="28"/>
          <w:lang w:val="uk-UA"/>
        </w:rPr>
        <w:t xml:space="preserve"> </w:t>
      </w:r>
      <w:r w:rsidR="007D18AC" w:rsidRPr="00D9401E">
        <w:rPr>
          <w:color w:val="000000"/>
          <w:sz w:val="28"/>
          <w:szCs w:val="28"/>
          <w:lang w:val="uk-UA"/>
        </w:rPr>
        <w:t>з метою</w:t>
      </w:r>
      <w:r w:rsidR="00F96382" w:rsidRPr="00D9401E">
        <w:rPr>
          <w:color w:val="000000"/>
          <w:sz w:val="28"/>
          <w:szCs w:val="28"/>
          <w:lang w:val="uk-UA" w:eastAsia="uk-UA"/>
        </w:rPr>
        <w:t xml:space="preserve"> розробки навчальних курсів для суддів</w:t>
      </w:r>
      <w:r w:rsidR="007D18AC" w:rsidRPr="00D9401E">
        <w:rPr>
          <w:color w:val="000000"/>
          <w:sz w:val="28"/>
          <w:szCs w:val="28"/>
          <w:lang w:val="uk-UA" w:eastAsia="uk-UA"/>
        </w:rPr>
        <w:t xml:space="preserve"> </w:t>
      </w:r>
      <w:r w:rsidR="00315DCB" w:rsidRPr="00D9401E">
        <w:rPr>
          <w:color w:val="000000"/>
          <w:sz w:val="28"/>
          <w:szCs w:val="28"/>
          <w:lang w:val="uk-UA" w:eastAsia="uk-UA"/>
        </w:rPr>
        <w:t>відділ НШСУ, який відповідає за міжнародне співробітництво,</w:t>
      </w:r>
      <w:r w:rsidR="00315DCB" w:rsidRPr="00D9401E">
        <w:rPr>
          <w:color w:val="000000"/>
          <w:sz w:val="28"/>
          <w:szCs w:val="28"/>
          <w:lang w:val="uk-UA"/>
        </w:rPr>
        <w:t xml:space="preserve"> </w:t>
      </w:r>
      <w:r w:rsidR="007D18AC" w:rsidRPr="00D9401E">
        <w:rPr>
          <w:color w:val="000000"/>
          <w:sz w:val="28"/>
          <w:szCs w:val="28"/>
          <w:lang w:val="uk-UA" w:eastAsia="uk-UA"/>
        </w:rPr>
        <w:t>готує і подає ректору</w:t>
      </w:r>
      <w:r w:rsidR="006E37B4" w:rsidRPr="00D9401E">
        <w:rPr>
          <w:color w:val="000000"/>
          <w:sz w:val="28"/>
          <w:szCs w:val="28"/>
          <w:lang w:val="uk-UA" w:eastAsia="uk-UA"/>
        </w:rPr>
        <w:t xml:space="preserve"> </w:t>
      </w:r>
      <w:r w:rsidR="00344DB2" w:rsidRPr="00D9401E">
        <w:rPr>
          <w:color w:val="000000"/>
          <w:sz w:val="28"/>
          <w:szCs w:val="28"/>
          <w:lang w:val="uk-UA"/>
        </w:rPr>
        <w:t>проект доручення ректора керівникам відділів</w:t>
      </w:r>
      <w:r w:rsidR="00A65DC3" w:rsidRPr="00D9401E">
        <w:rPr>
          <w:color w:val="000000"/>
          <w:sz w:val="28"/>
          <w:szCs w:val="28"/>
          <w:lang w:val="uk-UA"/>
        </w:rPr>
        <w:t>, що забезпечують</w:t>
      </w:r>
      <w:r w:rsidR="009C692C">
        <w:rPr>
          <w:color w:val="000000"/>
          <w:sz w:val="28"/>
          <w:szCs w:val="28"/>
          <w:lang w:val="uk-UA"/>
        </w:rPr>
        <w:t>:</w:t>
      </w:r>
      <w:r w:rsidR="00344DB2" w:rsidRPr="00D9401E">
        <w:rPr>
          <w:color w:val="000000"/>
          <w:sz w:val="28"/>
          <w:szCs w:val="28"/>
          <w:lang w:val="uk-UA"/>
        </w:rPr>
        <w:t xml:space="preserve"> підготовк</w:t>
      </w:r>
      <w:r w:rsidR="00A65DC3" w:rsidRPr="00D9401E">
        <w:rPr>
          <w:color w:val="000000"/>
          <w:sz w:val="28"/>
          <w:szCs w:val="28"/>
          <w:lang w:val="uk-UA"/>
        </w:rPr>
        <w:t>у</w:t>
      </w:r>
      <w:r w:rsidR="00344DB2" w:rsidRPr="00D9401E">
        <w:rPr>
          <w:color w:val="000000"/>
          <w:sz w:val="28"/>
          <w:szCs w:val="28"/>
          <w:lang w:val="uk-UA"/>
        </w:rPr>
        <w:t xml:space="preserve"> викладачів (тренерів)</w:t>
      </w:r>
      <w:r w:rsidR="009C692C">
        <w:rPr>
          <w:color w:val="000000"/>
          <w:sz w:val="28"/>
          <w:szCs w:val="28"/>
          <w:lang w:val="uk-UA"/>
        </w:rPr>
        <w:t>;</w:t>
      </w:r>
      <w:r w:rsidR="00344DB2" w:rsidRPr="00D9401E">
        <w:rPr>
          <w:color w:val="000000"/>
          <w:sz w:val="28"/>
          <w:szCs w:val="28"/>
          <w:lang w:val="uk-UA"/>
        </w:rPr>
        <w:t xml:space="preserve"> підготовк</w:t>
      </w:r>
      <w:r w:rsidR="00A65DC3" w:rsidRPr="00D9401E">
        <w:rPr>
          <w:color w:val="000000"/>
          <w:sz w:val="28"/>
          <w:szCs w:val="28"/>
          <w:lang w:val="uk-UA"/>
        </w:rPr>
        <w:t>у</w:t>
      </w:r>
      <w:r w:rsidR="00344DB2" w:rsidRPr="00D9401E">
        <w:rPr>
          <w:color w:val="000000"/>
          <w:sz w:val="28"/>
          <w:szCs w:val="28"/>
          <w:lang w:val="uk-UA"/>
        </w:rPr>
        <w:t xml:space="preserve"> суддів</w:t>
      </w:r>
      <w:r w:rsidR="009C692C">
        <w:rPr>
          <w:color w:val="000000"/>
          <w:sz w:val="28"/>
          <w:szCs w:val="28"/>
          <w:lang w:val="uk-UA"/>
        </w:rPr>
        <w:t>;</w:t>
      </w:r>
      <w:r w:rsidR="00344DB2" w:rsidRPr="00D9401E">
        <w:rPr>
          <w:color w:val="000000"/>
          <w:sz w:val="28"/>
          <w:szCs w:val="28"/>
          <w:lang w:val="uk-UA"/>
        </w:rPr>
        <w:t xml:space="preserve"> підготовк</w:t>
      </w:r>
      <w:r w:rsidR="00A65DC3" w:rsidRPr="00D9401E">
        <w:rPr>
          <w:color w:val="000000"/>
          <w:sz w:val="28"/>
          <w:szCs w:val="28"/>
          <w:lang w:val="uk-UA"/>
        </w:rPr>
        <w:t>у</w:t>
      </w:r>
      <w:r w:rsidR="00344DB2" w:rsidRPr="00D9401E">
        <w:rPr>
          <w:color w:val="000000"/>
          <w:sz w:val="28"/>
          <w:szCs w:val="28"/>
          <w:lang w:val="uk-UA"/>
        </w:rPr>
        <w:t xml:space="preserve"> працівників апаратів судів</w:t>
      </w:r>
      <w:r w:rsidR="009C692C">
        <w:rPr>
          <w:color w:val="000000"/>
          <w:sz w:val="28"/>
          <w:szCs w:val="28"/>
          <w:lang w:val="uk-UA"/>
        </w:rPr>
        <w:t>; здійснюють:</w:t>
      </w:r>
      <w:r w:rsidR="00F77976">
        <w:rPr>
          <w:color w:val="000000"/>
          <w:sz w:val="28"/>
          <w:szCs w:val="28"/>
          <w:lang w:val="uk-UA"/>
        </w:rPr>
        <w:t xml:space="preserve"> наукові дослідження проблем судочинства </w:t>
      </w:r>
      <w:r w:rsidR="008925F5">
        <w:rPr>
          <w:color w:val="000000"/>
          <w:sz w:val="28"/>
          <w:szCs w:val="28"/>
          <w:lang w:val="uk-UA"/>
        </w:rPr>
        <w:t>та науково-методичне забезпечення</w:t>
      </w:r>
      <w:r w:rsidR="00F77976">
        <w:rPr>
          <w:color w:val="000000"/>
          <w:sz w:val="28"/>
          <w:szCs w:val="28"/>
          <w:lang w:val="uk-UA"/>
        </w:rPr>
        <w:t xml:space="preserve"> суддівської освіти</w:t>
      </w:r>
      <w:r w:rsidR="009C692C">
        <w:rPr>
          <w:color w:val="000000"/>
          <w:sz w:val="28"/>
          <w:szCs w:val="28"/>
          <w:lang w:val="uk-UA"/>
        </w:rPr>
        <w:t>;</w:t>
      </w:r>
      <w:r w:rsidR="00F77976">
        <w:rPr>
          <w:color w:val="000000"/>
          <w:sz w:val="28"/>
          <w:szCs w:val="28"/>
          <w:lang w:val="uk-UA"/>
        </w:rPr>
        <w:t xml:space="preserve"> науково-методичне</w:t>
      </w:r>
      <w:r w:rsidR="008925F5">
        <w:rPr>
          <w:color w:val="000000"/>
          <w:sz w:val="28"/>
          <w:szCs w:val="28"/>
          <w:lang w:val="uk-UA"/>
        </w:rPr>
        <w:t xml:space="preserve"> забезпечення діяльності судів та органів суддівського врядування;</w:t>
      </w:r>
      <w:r w:rsidR="00F77976">
        <w:rPr>
          <w:color w:val="000000"/>
          <w:sz w:val="28"/>
          <w:szCs w:val="28"/>
          <w:lang w:val="uk-UA"/>
        </w:rPr>
        <w:t xml:space="preserve"> </w:t>
      </w:r>
      <w:r w:rsidR="00344DB2" w:rsidRPr="00D9401E">
        <w:rPr>
          <w:color w:val="000000"/>
          <w:sz w:val="28"/>
          <w:szCs w:val="28"/>
          <w:lang w:val="uk-UA"/>
        </w:rPr>
        <w:t xml:space="preserve"> науково-методичн</w:t>
      </w:r>
      <w:r w:rsidR="00A65DC3" w:rsidRPr="00D9401E">
        <w:rPr>
          <w:color w:val="000000"/>
          <w:sz w:val="28"/>
          <w:szCs w:val="28"/>
          <w:lang w:val="uk-UA"/>
        </w:rPr>
        <w:t>е</w:t>
      </w:r>
      <w:r w:rsidR="00344DB2" w:rsidRPr="00D9401E">
        <w:rPr>
          <w:color w:val="000000"/>
          <w:sz w:val="28"/>
          <w:szCs w:val="28"/>
          <w:lang w:val="uk-UA"/>
        </w:rPr>
        <w:t xml:space="preserve"> супроводження психологічної підготовки суддів</w:t>
      </w:r>
      <w:r w:rsidR="00C71196" w:rsidRPr="00D9401E">
        <w:rPr>
          <w:color w:val="000000"/>
          <w:sz w:val="28"/>
          <w:szCs w:val="28"/>
          <w:lang w:val="uk-UA"/>
        </w:rPr>
        <w:t>.</w:t>
      </w:r>
    </w:p>
    <w:p w14:paraId="64F53BF9" w14:textId="13B88CC7" w:rsidR="00344DB2" w:rsidRPr="00D9401E" w:rsidRDefault="00466A5D" w:rsidP="00C71196">
      <w:pPr>
        <w:pStyle w:val="a7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D9401E">
        <w:rPr>
          <w:color w:val="000000"/>
          <w:sz w:val="28"/>
          <w:szCs w:val="28"/>
          <w:lang w:val="uk-UA"/>
        </w:rPr>
        <w:t xml:space="preserve">3.2. </w:t>
      </w:r>
      <w:r w:rsidR="00DB64FB">
        <w:rPr>
          <w:color w:val="000000"/>
          <w:sz w:val="28"/>
          <w:szCs w:val="28"/>
          <w:lang w:val="uk-UA"/>
        </w:rPr>
        <w:t>За ц</w:t>
      </w:r>
      <w:r w:rsidR="00C71196" w:rsidRPr="00D9401E">
        <w:rPr>
          <w:color w:val="000000"/>
          <w:sz w:val="28"/>
          <w:szCs w:val="28"/>
          <w:lang w:val="uk-UA"/>
        </w:rPr>
        <w:t xml:space="preserve">им дорученням керівники </w:t>
      </w:r>
      <w:r w:rsidRPr="00D9401E">
        <w:rPr>
          <w:color w:val="000000"/>
          <w:sz w:val="28"/>
          <w:szCs w:val="28"/>
          <w:lang w:val="uk-UA"/>
        </w:rPr>
        <w:t>вище</w:t>
      </w:r>
      <w:r w:rsidR="00C71196" w:rsidRPr="00D9401E">
        <w:rPr>
          <w:color w:val="000000"/>
          <w:sz w:val="28"/>
          <w:szCs w:val="28"/>
          <w:lang w:val="uk-UA"/>
        </w:rPr>
        <w:t xml:space="preserve">зазначених відділів </w:t>
      </w:r>
      <w:r w:rsidR="003346F7" w:rsidRPr="00D9401E">
        <w:rPr>
          <w:color w:val="000000"/>
          <w:sz w:val="28"/>
          <w:szCs w:val="28"/>
          <w:lang w:val="uk-UA"/>
        </w:rPr>
        <w:t>готу</w:t>
      </w:r>
      <w:r w:rsidR="00DB64FB">
        <w:rPr>
          <w:color w:val="000000"/>
          <w:sz w:val="28"/>
          <w:szCs w:val="28"/>
          <w:lang w:val="uk-UA"/>
        </w:rPr>
        <w:t>ю</w:t>
      </w:r>
      <w:r w:rsidR="00914E47" w:rsidRPr="00D9401E">
        <w:rPr>
          <w:color w:val="000000"/>
          <w:sz w:val="28"/>
          <w:szCs w:val="28"/>
          <w:lang w:val="uk-UA"/>
        </w:rPr>
        <w:t>т</w:t>
      </w:r>
      <w:r w:rsidR="00DB64FB">
        <w:rPr>
          <w:color w:val="000000"/>
          <w:sz w:val="28"/>
          <w:szCs w:val="28"/>
          <w:lang w:val="uk-UA"/>
        </w:rPr>
        <w:t>ь</w:t>
      </w:r>
      <w:r w:rsidR="00914E47" w:rsidRPr="00D9401E">
        <w:rPr>
          <w:color w:val="000000"/>
          <w:sz w:val="28"/>
          <w:szCs w:val="28"/>
          <w:lang w:val="uk-UA"/>
        </w:rPr>
        <w:t xml:space="preserve"> пропозиції</w:t>
      </w:r>
      <w:r w:rsidR="00344DB2" w:rsidRPr="00D9401E">
        <w:rPr>
          <w:color w:val="000000"/>
          <w:sz w:val="28"/>
          <w:szCs w:val="28"/>
          <w:lang w:val="uk-UA"/>
        </w:rPr>
        <w:t xml:space="preserve"> щодо залучення координаторів навчальних блоків, викладачів </w:t>
      </w:r>
      <w:r w:rsidR="00914E47" w:rsidRPr="00D9401E">
        <w:rPr>
          <w:color w:val="000000"/>
          <w:sz w:val="28"/>
          <w:szCs w:val="28"/>
          <w:lang w:val="uk-UA"/>
        </w:rPr>
        <w:t>і</w:t>
      </w:r>
      <w:r w:rsidR="00344DB2" w:rsidRPr="00D9401E">
        <w:rPr>
          <w:color w:val="000000"/>
          <w:sz w:val="28"/>
          <w:szCs w:val="28"/>
          <w:lang w:val="uk-UA"/>
        </w:rPr>
        <w:t xml:space="preserve"> працівників НШСУ, суддів-викладачів та інших зацікавлених осіб</w:t>
      </w:r>
      <w:r w:rsidR="00914E47" w:rsidRPr="00D9401E">
        <w:rPr>
          <w:color w:val="000000"/>
          <w:sz w:val="28"/>
          <w:szCs w:val="28"/>
          <w:lang w:val="uk-UA"/>
        </w:rPr>
        <w:t xml:space="preserve"> до розробки </w:t>
      </w:r>
      <w:r w:rsidRPr="00D9401E">
        <w:rPr>
          <w:color w:val="000000"/>
          <w:sz w:val="28"/>
          <w:szCs w:val="28"/>
          <w:lang w:val="uk-UA"/>
        </w:rPr>
        <w:t>навчаль</w:t>
      </w:r>
      <w:r w:rsidR="00914E47" w:rsidRPr="00D9401E">
        <w:rPr>
          <w:color w:val="000000"/>
          <w:sz w:val="28"/>
          <w:szCs w:val="28"/>
          <w:lang w:val="uk-UA"/>
        </w:rPr>
        <w:t>них курсів</w:t>
      </w:r>
      <w:r w:rsidR="003346F7" w:rsidRPr="00D9401E">
        <w:rPr>
          <w:color w:val="000000"/>
          <w:sz w:val="28"/>
          <w:szCs w:val="28"/>
          <w:lang w:val="uk-UA"/>
        </w:rPr>
        <w:t>, створення відповідних робочих груп, проведення необхідних заходів і строків їх виконання</w:t>
      </w:r>
      <w:r w:rsidRPr="00D9401E">
        <w:rPr>
          <w:color w:val="000000"/>
          <w:sz w:val="28"/>
          <w:szCs w:val="28"/>
          <w:lang w:val="uk-UA"/>
        </w:rPr>
        <w:t>, етапів моніторингу.</w:t>
      </w:r>
    </w:p>
    <w:p w14:paraId="2F0AB53F" w14:textId="68150396" w:rsidR="00344DB2" w:rsidRPr="00D9401E" w:rsidRDefault="00344DB2" w:rsidP="00344DB2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 w:rsidRPr="00D9401E">
        <w:rPr>
          <w:color w:val="000000"/>
          <w:sz w:val="28"/>
          <w:szCs w:val="28"/>
          <w:lang w:val="uk-UA"/>
        </w:rPr>
        <w:tab/>
      </w:r>
      <w:r w:rsidR="00017ABF" w:rsidRPr="00D9401E">
        <w:rPr>
          <w:color w:val="000000"/>
          <w:sz w:val="28"/>
          <w:szCs w:val="28"/>
          <w:lang w:val="uk-UA"/>
        </w:rPr>
        <w:t>3.3. Підготовле</w:t>
      </w:r>
      <w:r w:rsidRPr="00D9401E">
        <w:rPr>
          <w:color w:val="000000"/>
          <w:sz w:val="28"/>
          <w:szCs w:val="28"/>
          <w:lang w:val="uk-UA"/>
        </w:rPr>
        <w:t>ні пропозиції підлягають розгляду</w:t>
      </w:r>
      <w:r w:rsidR="00635A87" w:rsidRPr="00D9401E">
        <w:rPr>
          <w:color w:val="000000"/>
          <w:sz w:val="28"/>
          <w:szCs w:val="28"/>
          <w:lang w:val="uk-UA"/>
        </w:rPr>
        <w:t>, узгодженню та ухваленню</w:t>
      </w:r>
      <w:r w:rsidRPr="00D9401E">
        <w:rPr>
          <w:color w:val="000000"/>
          <w:sz w:val="28"/>
          <w:szCs w:val="28"/>
          <w:lang w:val="uk-UA"/>
        </w:rPr>
        <w:t xml:space="preserve"> на спільній нараді </w:t>
      </w:r>
      <w:r w:rsidR="00017ABF" w:rsidRPr="00D9401E">
        <w:rPr>
          <w:color w:val="000000"/>
          <w:sz w:val="28"/>
          <w:szCs w:val="28"/>
          <w:lang w:val="uk-UA"/>
        </w:rPr>
        <w:t>кері</w:t>
      </w:r>
      <w:r w:rsidRPr="00D9401E">
        <w:rPr>
          <w:color w:val="000000"/>
          <w:sz w:val="28"/>
          <w:szCs w:val="28"/>
          <w:lang w:val="uk-UA"/>
        </w:rPr>
        <w:t xml:space="preserve">вників відділів НШСУ, що наведені </w:t>
      </w:r>
      <w:r w:rsidR="00017ABF" w:rsidRPr="00D9401E">
        <w:rPr>
          <w:color w:val="000000"/>
          <w:sz w:val="28"/>
          <w:szCs w:val="28"/>
          <w:lang w:val="uk-UA"/>
        </w:rPr>
        <w:t>в пункті 3.1. цього Порядку</w:t>
      </w:r>
      <w:r w:rsidRPr="00D9401E">
        <w:rPr>
          <w:color w:val="000000"/>
          <w:sz w:val="28"/>
          <w:szCs w:val="28"/>
          <w:lang w:val="uk-UA"/>
        </w:rPr>
        <w:t>.</w:t>
      </w:r>
    </w:p>
    <w:p w14:paraId="041480FB" w14:textId="0EBA993E" w:rsidR="00B91A06" w:rsidRPr="00D9401E" w:rsidRDefault="00017ABF" w:rsidP="00B33BCF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 w:rsidRPr="00D9401E">
        <w:rPr>
          <w:color w:val="000000"/>
          <w:sz w:val="28"/>
          <w:szCs w:val="28"/>
          <w:lang w:val="uk-UA"/>
        </w:rPr>
        <w:tab/>
        <w:t xml:space="preserve">3.4. </w:t>
      </w:r>
      <w:r w:rsidR="00772E3C" w:rsidRPr="00D9401E">
        <w:rPr>
          <w:color w:val="000000"/>
          <w:sz w:val="28"/>
          <w:szCs w:val="28"/>
          <w:lang w:val="uk-UA"/>
        </w:rPr>
        <w:t xml:space="preserve">Відділ НШСУ, що відповідає за міжнародне співробітництво, </w:t>
      </w:r>
      <w:r w:rsidR="00B91A06" w:rsidRPr="00D9401E">
        <w:rPr>
          <w:color w:val="000000"/>
          <w:sz w:val="28"/>
          <w:szCs w:val="28"/>
          <w:lang w:val="uk-UA"/>
        </w:rPr>
        <w:t>подає на розгляд ректору</w:t>
      </w:r>
      <w:r w:rsidR="00CD677C" w:rsidRPr="00D9401E">
        <w:rPr>
          <w:color w:val="000000"/>
          <w:sz w:val="28"/>
          <w:szCs w:val="28"/>
          <w:lang w:val="uk-UA"/>
        </w:rPr>
        <w:t xml:space="preserve"> </w:t>
      </w:r>
      <w:r w:rsidR="00772E3C" w:rsidRPr="00D9401E">
        <w:rPr>
          <w:color w:val="000000"/>
          <w:sz w:val="28"/>
          <w:szCs w:val="28"/>
          <w:lang w:val="uk-UA"/>
        </w:rPr>
        <w:t>пропозиці</w:t>
      </w:r>
      <w:r w:rsidR="00940EE2" w:rsidRPr="00D9401E">
        <w:rPr>
          <w:color w:val="000000"/>
          <w:sz w:val="28"/>
          <w:szCs w:val="28"/>
          <w:lang w:val="uk-UA"/>
        </w:rPr>
        <w:t>ї</w:t>
      </w:r>
      <w:r w:rsidR="00772E3C" w:rsidRPr="00D9401E">
        <w:rPr>
          <w:color w:val="000000"/>
          <w:sz w:val="28"/>
          <w:szCs w:val="28"/>
          <w:lang w:val="uk-UA"/>
        </w:rPr>
        <w:t>, як</w:t>
      </w:r>
      <w:r w:rsidR="00940EE2" w:rsidRPr="00D9401E">
        <w:rPr>
          <w:color w:val="000000"/>
          <w:sz w:val="28"/>
          <w:szCs w:val="28"/>
          <w:lang w:val="uk-UA"/>
        </w:rPr>
        <w:t>і</w:t>
      </w:r>
      <w:r w:rsidR="00772E3C" w:rsidRPr="00D9401E">
        <w:rPr>
          <w:color w:val="000000"/>
          <w:sz w:val="28"/>
          <w:szCs w:val="28"/>
          <w:lang w:val="uk-UA"/>
        </w:rPr>
        <w:t xml:space="preserve"> надійшл</w:t>
      </w:r>
      <w:r w:rsidR="00940EE2" w:rsidRPr="00D9401E">
        <w:rPr>
          <w:color w:val="000000"/>
          <w:sz w:val="28"/>
          <w:szCs w:val="28"/>
          <w:lang w:val="uk-UA"/>
        </w:rPr>
        <w:t>и</w:t>
      </w:r>
      <w:r w:rsidR="00772E3C" w:rsidRPr="00D9401E">
        <w:rPr>
          <w:color w:val="000000"/>
          <w:sz w:val="28"/>
          <w:szCs w:val="28"/>
          <w:lang w:val="uk-UA"/>
        </w:rPr>
        <w:t xml:space="preserve"> від донора щодо надання міжнародної технічної допомоги, зокрема фінансування розробки навчальних курсів для суддів, а також</w:t>
      </w:r>
      <w:r w:rsidR="00B91A06" w:rsidRPr="00D9401E">
        <w:rPr>
          <w:color w:val="000000"/>
          <w:sz w:val="28"/>
          <w:szCs w:val="28"/>
          <w:lang w:val="uk-UA"/>
        </w:rPr>
        <w:t xml:space="preserve"> </w:t>
      </w:r>
      <w:r w:rsidR="00CD677C" w:rsidRPr="00D9401E">
        <w:rPr>
          <w:color w:val="000000"/>
          <w:sz w:val="28"/>
          <w:szCs w:val="28"/>
          <w:lang w:val="uk-UA"/>
        </w:rPr>
        <w:t>проект</w:t>
      </w:r>
      <w:r w:rsidR="004A3987" w:rsidRPr="00D9401E">
        <w:rPr>
          <w:color w:val="000000"/>
          <w:sz w:val="28"/>
          <w:szCs w:val="28"/>
          <w:lang w:val="uk-UA"/>
        </w:rPr>
        <w:t>и</w:t>
      </w:r>
      <w:r w:rsidR="00CD677C" w:rsidRPr="00D9401E">
        <w:rPr>
          <w:color w:val="000000"/>
          <w:sz w:val="28"/>
          <w:szCs w:val="28"/>
          <w:lang w:val="uk-UA"/>
        </w:rPr>
        <w:t xml:space="preserve"> наказ</w:t>
      </w:r>
      <w:r w:rsidR="004A3987" w:rsidRPr="00D9401E">
        <w:rPr>
          <w:color w:val="000000"/>
          <w:sz w:val="28"/>
          <w:szCs w:val="28"/>
          <w:lang w:val="uk-UA"/>
        </w:rPr>
        <w:t>ів</w:t>
      </w:r>
      <w:r w:rsidR="00B91A06" w:rsidRPr="00D9401E">
        <w:rPr>
          <w:color w:val="000000"/>
          <w:sz w:val="28"/>
          <w:szCs w:val="28"/>
          <w:lang w:val="uk-UA"/>
        </w:rPr>
        <w:t xml:space="preserve"> про створення відповідних робочих груп розробників курсів</w:t>
      </w:r>
      <w:r w:rsidR="002505CD" w:rsidRPr="00D9401E">
        <w:rPr>
          <w:color w:val="000000"/>
          <w:sz w:val="28"/>
          <w:szCs w:val="28"/>
          <w:lang w:val="uk-UA"/>
        </w:rPr>
        <w:t>, заходи і ст</w:t>
      </w:r>
      <w:r w:rsidR="008673CB" w:rsidRPr="00D9401E">
        <w:rPr>
          <w:color w:val="000000"/>
          <w:sz w:val="28"/>
          <w:szCs w:val="28"/>
          <w:lang w:val="uk-UA"/>
        </w:rPr>
        <w:t>р</w:t>
      </w:r>
      <w:r w:rsidR="002505CD" w:rsidRPr="00D9401E">
        <w:rPr>
          <w:color w:val="000000"/>
          <w:sz w:val="28"/>
          <w:szCs w:val="28"/>
          <w:lang w:val="uk-UA"/>
        </w:rPr>
        <w:t xml:space="preserve">оки їх виконання, етапи моніторингу, </w:t>
      </w:r>
      <w:r w:rsidR="008673CB" w:rsidRPr="00D9401E">
        <w:rPr>
          <w:color w:val="000000"/>
          <w:sz w:val="28"/>
          <w:szCs w:val="28"/>
          <w:lang w:val="uk-UA"/>
        </w:rPr>
        <w:t xml:space="preserve">про </w:t>
      </w:r>
      <w:r w:rsidR="008673CB" w:rsidRPr="00D9401E">
        <w:rPr>
          <w:color w:val="000000"/>
          <w:sz w:val="28"/>
          <w:szCs w:val="28"/>
          <w:lang w:val="uk-UA"/>
        </w:rPr>
        <w:lastRenderedPageBreak/>
        <w:t>включення</w:t>
      </w:r>
      <w:r w:rsidR="003826D8" w:rsidRPr="00D9401E">
        <w:rPr>
          <w:color w:val="000000"/>
          <w:sz w:val="28"/>
          <w:szCs w:val="28"/>
          <w:lang w:val="uk-UA"/>
        </w:rPr>
        <w:t xml:space="preserve"> зазначеного</w:t>
      </w:r>
      <w:r w:rsidR="008673CB" w:rsidRPr="00D9401E">
        <w:rPr>
          <w:color w:val="000000"/>
          <w:sz w:val="28"/>
          <w:szCs w:val="28"/>
          <w:lang w:val="uk-UA"/>
        </w:rPr>
        <w:t xml:space="preserve"> </w:t>
      </w:r>
      <w:r w:rsidR="00B91A06" w:rsidRPr="00D9401E">
        <w:rPr>
          <w:color w:val="000000"/>
          <w:sz w:val="28"/>
          <w:szCs w:val="28"/>
          <w:lang w:val="uk-UA"/>
        </w:rPr>
        <w:t xml:space="preserve">до Плану науково-дослідної та науково-методичної роботи </w:t>
      </w:r>
      <w:r w:rsidR="008673CB" w:rsidRPr="00D9401E">
        <w:rPr>
          <w:color w:val="000000"/>
          <w:sz w:val="28"/>
          <w:szCs w:val="28"/>
          <w:lang w:val="uk-UA"/>
        </w:rPr>
        <w:t>НШСУ</w:t>
      </w:r>
      <w:r w:rsidR="00B91A06" w:rsidRPr="00D9401E">
        <w:rPr>
          <w:color w:val="000000"/>
          <w:sz w:val="28"/>
          <w:szCs w:val="28"/>
          <w:lang w:val="uk-UA"/>
        </w:rPr>
        <w:t xml:space="preserve"> на поточний рік.</w:t>
      </w:r>
    </w:p>
    <w:p w14:paraId="6C14E620" w14:textId="44653F91" w:rsidR="004A7D68" w:rsidRDefault="004A7D68" w:rsidP="00B873A2">
      <w:pPr>
        <w:pStyle w:val="a7"/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3.5. Після видання наказу відділ</w:t>
      </w:r>
      <w:r w:rsidR="00B873A2">
        <w:rPr>
          <w:color w:val="000000"/>
          <w:sz w:val="28"/>
          <w:szCs w:val="28"/>
          <w:lang w:val="uk-UA"/>
        </w:rPr>
        <w:t xml:space="preserve"> НШСУ</w:t>
      </w:r>
      <w:r>
        <w:rPr>
          <w:color w:val="000000"/>
          <w:sz w:val="28"/>
          <w:szCs w:val="28"/>
          <w:lang w:val="uk-UA"/>
        </w:rPr>
        <w:t xml:space="preserve">, що відповідає за бухгалтерський облік, </w:t>
      </w:r>
      <w:r w:rsidRPr="003B4090">
        <w:rPr>
          <w:color w:val="000000"/>
          <w:sz w:val="28"/>
          <w:szCs w:val="28"/>
          <w:lang w:val="uk-UA"/>
        </w:rPr>
        <w:t xml:space="preserve">забезпечує зарахування на баланс матеріальних цінностей, </w:t>
      </w:r>
      <w:r>
        <w:rPr>
          <w:color w:val="000000"/>
          <w:sz w:val="28"/>
          <w:szCs w:val="28"/>
          <w:lang w:val="uk-UA"/>
        </w:rPr>
        <w:t>як</w:t>
      </w:r>
      <w:r w:rsidR="00DB64FB">
        <w:rPr>
          <w:color w:val="000000"/>
          <w:sz w:val="28"/>
          <w:szCs w:val="28"/>
          <w:lang w:val="uk-UA"/>
        </w:rPr>
        <w:t>що такі</w:t>
      </w:r>
      <w:r w:rsidRPr="003B4090">
        <w:rPr>
          <w:color w:val="000000"/>
          <w:sz w:val="28"/>
          <w:szCs w:val="28"/>
          <w:lang w:val="uk-UA"/>
        </w:rPr>
        <w:t xml:space="preserve"> надійшли в рамках проектів (програм), протягом 10 календарних днів.</w:t>
      </w:r>
    </w:p>
    <w:p w14:paraId="0AAAB263" w14:textId="6D6CC94C" w:rsidR="003B4090" w:rsidRPr="003B4090" w:rsidRDefault="00B873A2" w:rsidP="00971130">
      <w:pPr>
        <w:pStyle w:val="a7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13" w:name="n315"/>
      <w:bookmarkEnd w:id="13"/>
      <w:r>
        <w:rPr>
          <w:color w:val="000000"/>
          <w:sz w:val="28"/>
          <w:szCs w:val="28"/>
          <w:lang w:val="uk-UA"/>
        </w:rPr>
        <w:t>3.6. Відділ НШСУ, що відповідає за інформаційні технології</w:t>
      </w:r>
      <w:r w:rsidR="00971130">
        <w:rPr>
          <w:color w:val="000000"/>
          <w:sz w:val="28"/>
          <w:szCs w:val="28"/>
          <w:lang w:val="uk-UA"/>
        </w:rPr>
        <w:t>,</w:t>
      </w:r>
      <w:r w:rsidR="003B4090" w:rsidRPr="003B4090">
        <w:rPr>
          <w:color w:val="000000"/>
          <w:sz w:val="28"/>
          <w:szCs w:val="28"/>
          <w:lang w:val="uk-UA"/>
        </w:rPr>
        <w:t xml:space="preserve"> забезпечує оприлюднення на власному веб-сайті</w:t>
      </w:r>
      <w:r w:rsidR="00971130">
        <w:rPr>
          <w:color w:val="000000"/>
          <w:sz w:val="28"/>
          <w:szCs w:val="28"/>
          <w:lang w:val="uk-UA"/>
        </w:rPr>
        <w:t xml:space="preserve"> НШСУ</w:t>
      </w:r>
      <w:r w:rsidR="003B4090" w:rsidRPr="003B4090">
        <w:rPr>
          <w:color w:val="000000"/>
          <w:sz w:val="28"/>
          <w:szCs w:val="28"/>
          <w:lang w:val="uk-UA"/>
        </w:rPr>
        <w:t xml:space="preserve"> відомостей про</w:t>
      </w:r>
      <w:bookmarkStart w:id="14" w:name="n319"/>
      <w:bookmarkStart w:id="15" w:name="n316"/>
      <w:bookmarkEnd w:id="14"/>
      <w:bookmarkEnd w:id="15"/>
      <w:r w:rsidR="00971130">
        <w:rPr>
          <w:color w:val="000000"/>
          <w:sz w:val="28"/>
          <w:szCs w:val="28"/>
          <w:lang w:val="uk-UA"/>
        </w:rPr>
        <w:t xml:space="preserve"> </w:t>
      </w:r>
      <w:r w:rsidR="003B4090" w:rsidRPr="003B4090">
        <w:rPr>
          <w:color w:val="000000"/>
          <w:sz w:val="28"/>
          <w:szCs w:val="28"/>
          <w:lang w:val="uk-UA"/>
        </w:rPr>
        <w:t xml:space="preserve">отримання будь-якого майна, необхідного для забезпечення виконання завдань проектів (програм), </w:t>
      </w:r>
      <w:r w:rsidR="009214C9">
        <w:rPr>
          <w:color w:val="000000"/>
          <w:sz w:val="28"/>
          <w:szCs w:val="28"/>
          <w:lang w:val="uk-UA"/>
        </w:rPr>
        <w:t xml:space="preserve">якщо таке майно </w:t>
      </w:r>
      <w:r w:rsidR="003B4090" w:rsidRPr="003B4090">
        <w:rPr>
          <w:color w:val="000000"/>
          <w:sz w:val="28"/>
          <w:szCs w:val="28"/>
          <w:lang w:val="uk-UA"/>
        </w:rPr>
        <w:t>ввезено або придбано на митній території України, протягом 10 календарних днів з дати зарахування його на баланс</w:t>
      </w:r>
      <w:r w:rsidR="009214C9">
        <w:rPr>
          <w:color w:val="000000"/>
          <w:sz w:val="28"/>
          <w:szCs w:val="28"/>
          <w:lang w:val="uk-UA"/>
        </w:rPr>
        <w:t>.</w:t>
      </w:r>
    </w:p>
    <w:p w14:paraId="59DDF809" w14:textId="0F1536A0" w:rsidR="00971130" w:rsidRDefault="00971130" w:rsidP="002F5A6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16" w:name="n318"/>
      <w:bookmarkStart w:id="17" w:name="n317"/>
      <w:bookmarkStart w:id="18" w:name="n314"/>
      <w:bookmarkStart w:id="19" w:name="n181"/>
      <w:bookmarkEnd w:id="16"/>
      <w:bookmarkEnd w:id="17"/>
      <w:bookmarkEnd w:id="18"/>
      <w:bookmarkEnd w:id="19"/>
      <w:r>
        <w:rPr>
          <w:color w:val="000000"/>
          <w:sz w:val="28"/>
          <w:szCs w:val="28"/>
          <w:lang w:val="uk-UA"/>
        </w:rPr>
        <w:t>3.7</w:t>
      </w:r>
      <w:r w:rsidR="003B4090" w:rsidRPr="003B409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НШСУ</w:t>
      </w:r>
      <w:r w:rsidR="00B873A2" w:rsidRPr="003B4090">
        <w:rPr>
          <w:color w:val="000000"/>
          <w:sz w:val="28"/>
          <w:szCs w:val="28"/>
          <w:lang w:val="uk-UA"/>
        </w:rPr>
        <w:t xml:space="preserve"> забезпечує цільове використання міжнародної технічної допомоги під час реалізації проектів (програм)</w:t>
      </w:r>
      <w:r>
        <w:rPr>
          <w:color w:val="000000"/>
          <w:sz w:val="28"/>
          <w:szCs w:val="28"/>
          <w:lang w:val="uk-UA"/>
        </w:rPr>
        <w:t xml:space="preserve">, </w:t>
      </w:r>
      <w:r w:rsidR="003B4090" w:rsidRPr="003B4090">
        <w:rPr>
          <w:color w:val="000000"/>
          <w:sz w:val="28"/>
          <w:szCs w:val="28"/>
          <w:lang w:val="uk-UA"/>
        </w:rPr>
        <w:t xml:space="preserve">веде облік використаних коштів, які надаються в рамках міжнародної технічної допомоги у вигляді фінансових ресурсів (грантів), </w:t>
      </w:r>
      <w:r>
        <w:rPr>
          <w:color w:val="000000"/>
          <w:sz w:val="28"/>
          <w:szCs w:val="28"/>
          <w:lang w:val="uk-UA"/>
        </w:rPr>
        <w:t xml:space="preserve">згідно з додатком 1 </w:t>
      </w:r>
      <w:r w:rsidRPr="003B4090">
        <w:rPr>
          <w:color w:val="000000"/>
          <w:sz w:val="28"/>
          <w:szCs w:val="28"/>
          <w:lang w:val="uk-UA"/>
        </w:rPr>
        <w:t>до цього Порядку</w:t>
      </w:r>
      <w:r>
        <w:rPr>
          <w:color w:val="000000"/>
          <w:sz w:val="28"/>
          <w:szCs w:val="28"/>
          <w:lang w:val="uk-UA"/>
        </w:rPr>
        <w:t>.</w:t>
      </w:r>
    </w:p>
    <w:p w14:paraId="4FAF4E67" w14:textId="135FB4FD" w:rsidR="003B4090" w:rsidRPr="00D9401E" w:rsidRDefault="003B4090" w:rsidP="002F5A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75A340B" w14:textId="77777777" w:rsidR="00344B6E" w:rsidRPr="00D9401E" w:rsidRDefault="00344B6E" w:rsidP="00B873A2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D9401E">
        <w:rPr>
          <w:b/>
          <w:bCs/>
          <w:color w:val="000000"/>
          <w:sz w:val="28"/>
          <w:szCs w:val="28"/>
          <w:lang w:val="uk-UA"/>
        </w:rPr>
        <w:t>4. Моніторинг проектів (програм)</w:t>
      </w:r>
    </w:p>
    <w:p w14:paraId="37ACB814" w14:textId="237D581D" w:rsidR="009214C9" w:rsidRDefault="002F5A68" w:rsidP="00B873A2">
      <w:pPr>
        <w:pStyle w:val="a7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F5A68">
        <w:rPr>
          <w:color w:val="000000"/>
          <w:sz w:val="28"/>
          <w:szCs w:val="28"/>
          <w:lang w:val="uk-UA"/>
        </w:rPr>
        <w:t xml:space="preserve">4.1. </w:t>
      </w:r>
      <w:r w:rsidR="009214C9" w:rsidRPr="00D86367">
        <w:rPr>
          <w:color w:val="000000"/>
          <w:sz w:val="28"/>
          <w:szCs w:val="28"/>
          <w:lang w:val="uk-UA"/>
        </w:rPr>
        <w:t xml:space="preserve">Для забезпечення поточного моніторингу </w:t>
      </w:r>
      <w:r w:rsidR="009214C9">
        <w:rPr>
          <w:color w:val="000000"/>
          <w:sz w:val="28"/>
          <w:szCs w:val="28"/>
          <w:lang w:val="uk-UA"/>
        </w:rPr>
        <w:t>НШСУ</w:t>
      </w:r>
      <w:r w:rsidR="009214C9" w:rsidRPr="00D86367">
        <w:rPr>
          <w:color w:val="000000"/>
          <w:sz w:val="28"/>
          <w:szCs w:val="28"/>
          <w:lang w:val="uk-UA"/>
        </w:rPr>
        <w:t xml:space="preserve"> подає</w:t>
      </w:r>
      <w:r w:rsidR="009214C9">
        <w:rPr>
          <w:color w:val="000000"/>
          <w:sz w:val="28"/>
          <w:szCs w:val="28"/>
          <w:lang w:val="uk-UA"/>
        </w:rPr>
        <w:t xml:space="preserve"> на запит</w:t>
      </w:r>
      <w:r w:rsidR="009214C9" w:rsidRPr="00D86367">
        <w:rPr>
          <w:color w:val="000000"/>
          <w:sz w:val="28"/>
          <w:szCs w:val="28"/>
          <w:lang w:val="uk-UA"/>
        </w:rPr>
        <w:t xml:space="preserve"> бенефіціар</w:t>
      </w:r>
      <w:r w:rsidR="009214C9">
        <w:rPr>
          <w:color w:val="000000"/>
          <w:sz w:val="28"/>
          <w:szCs w:val="28"/>
          <w:lang w:val="uk-UA"/>
        </w:rPr>
        <w:t>а</w:t>
      </w:r>
      <w:r w:rsidR="009214C9" w:rsidRPr="00D9401E">
        <w:rPr>
          <w:color w:val="000000"/>
          <w:sz w:val="28"/>
          <w:szCs w:val="28"/>
          <w:lang w:val="uk-UA"/>
        </w:rPr>
        <w:t xml:space="preserve"> </w:t>
      </w:r>
      <w:bookmarkStart w:id="20" w:name="n133"/>
      <w:bookmarkStart w:id="21" w:name="n134"/>
      <w:bookmarkEnd w:id="20"/>
      <w:bookmarkEnd w:id="21"/>
      <w:r w:rsidR="009214C9" w:rsidRPr="00D86367">
        <w:rPr>
          <w:color w:val="000000"/>
          <w:sz w:val="28"/>
          <w:szCs w:val="28"/>
          <w:lang w:val="uk-UA"/>
        </w:rPr>
        <w:t>до 10 липня звітного року результати піврічного моніторингу проекту (програми) та до 10 січня року, що настає за звітним, результати річного моніторингу проекту (програми), складені за формою згідно з </w:t>
      </w:r>
      <w:r w:rsidR="009214C9" w:rsidRPr="002F5A68">
        <w:rPr>
          <w:sz w:val="28"/>
          <w:szCs w:val="28"/>
          <w:lang w:val="uk-UA"/>
        </w:rPr>
        <w:t>до</w:t>
      </w:r>
      <w:r w:rsidR="009214C9">
        <w:rPr>
          <w:sz w:val="28"/>
          <w:szCs w:val="28"/>
          <w:lang w:val="uk-UA"/>
        </w:rPr>
        <w:t>датком 1 до цього Порядку та</w:t>
      </w:r>
      <w:r w:rsidR="009214C9" w:rsidRPr="00D86367">
        <w:rPr>
          <w:color w:val="000000"/>
          <w:sz w:val="28"/>
          <w:szCs w:val="28"/>
          <w:lang w:val="uk-UA"/>
        </w:rPr>
        <w:t xml:space="preserve"> підписані </w:t>
      </w:r>
      <w:r w:rsidR="009214C9">
        <w:rPr>
          <w:color w:val="000000"/>
          <w:sz w:val="28"/>
          <w:szCs w:val="28"/>
          <w:lang w:val="uk-UA"/>
        </w:rPr>
        <w:t>ректором або уповноваженою особою НШСУ.</w:t>
      </w:r>
    </w:p>
    <w:p w14:paraId="4A8CDC7A" w14:textId="7A4D0DFA" w:rsidR="00344B6E" w:rsidRPr="00D86367" w:rsidRDefault="00A720C5" w:rsidP="00B873A2">
      <w:pPr>
        <w:pStyle w:val="a7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344B6E" w:rsidRPr="00D86367">
        <w:rPr>
          <w:color w:val="000000"/>
          <w:sz w:val="28"/>
          <w:szCs w:val="28"/>
          <w:lang w:val="uk-UA"/>
        </w:rPr>
        <w:t xml:space="preserve">2. </w:t>
      </w:r>
      <w:r w:rsidR="009214C9" w:rsidRPr="00D86367">
        <w:rPr>
          <w:color w:val="000000"/>
          <w:sz w:val="28"/>
          <w:szCs w:val="28"/>
          <w:lang w:val="uk-UA"/>
        </w:rPr>
        <w:t xml:space="preserve">Для забезпечення заключного моніторингу </w:t>
      </w:r>
      <w:r w:rsidR="009214C9">
        <w:rPr>
          <w:color w:val="000000"/>
          <w:sz w:val="28"/>
          <w:szCs w:val="28"/>
          <w:lang w:val="uk-UA"/>
        </w:rPr>
        <w:t>НШСУ</w:t>
      </w:r>
      <w:r w:rsidR="00BC2D25">
        <w:rPr>
          <w:color w:val="000000"/>
          <w:sz w:val="28"/>
          <w:szCs w:val="28"/>
          <w:lang w:val="uk-UA"/>
        </w:rPr>
        <w:t xml:space="preserve"> на запит</w:t>
      </w:r>
      <w:r w:rsidR="009214C9" w:rsidRPr="00D86367">
        <w:rPr>
          <w:color w:val="000000"/>
          <w:sz w:val="28"/>
          <w:szCs w:val="28"/>
          <w:lang w:val="uk-UA"/>
        </w:rPr>
        <w:t xml:space="preserve"> </w:t>
      </w:r>
      <w:r w:rsidR="00BC2D25" w:rsidRPr="00D86367">
        <w:rPr>
          <w:color w:val="000000"/>
          <w:sz w:val="28"/>
          <w:szCs w:val="28"/>
          <w:lang w:val="uk-UA"/>
        </w:rPr>
        <w:t>бенефіціар</w:t>
      </w:r>
      <w:r w:rsidR="00BC2D25">
        <w:rPr>
          <w:color w:val="000000"/>
          <w:sz w:val="28"/>
          <w:szCs w:val="28"/>
          <w:lang w:val="uk-UA"/>
        </w:rPr>
        <w:t>а</w:t>
      </w:r>
      <w:r w:rsidR="00BC2D25" w:rsidRPr="00D86367">
        <w:rPr>
          <w:color w:val="000000"/>
          <w:sz w:val="28"/>
          <w:szCs w:val="28"/>
          <w:lang w:val="uk-UA"/>
        </w:rPr>
        <w:t xml:space="preserve"> </w:t>
      </w:r>
      <w:r w:rsidR="009214C9" w:rsidRPr="00D86367">
        <w:rPr>
          <w:color w:val="000000"/>
          <w:sz w:val="28"/>
          <w:szCs w:val="28"/>
          <w:lang w:val="uk-UA"/>
        </w:rPr>
        <w:t>подає підсумковий звіт про досягнуті результати відповідно до визначених на початку проекту (програми) критеріїв за формою згідно з </w:t>
      </w:r>
      <w:r w:rsidR="009214C9" w:rsidRPr="002F5A68">
        <w:rPr>
          <w:sz w:val="28"/>
          <w:szCs w:val="28"/>
          <w:lang w:val="uk-UA"/>
        </w:rPr>
        <w:t>до</w:t>
      </w:r>
      <w:r w:rsidR="009214C9">
        <w:rPr>
          <w:sz w:val="28"/>
          <w:szCs w:val="28"/>
          <w:lang w:val="uk-UA"/>
        </w:rPr>
        <w:t>датком 2 до цього Порядку</w:t>
      </w:r>
      <w:r w:rsidR="009214C9" w:rsidRPr="00D86367">
        <w:rPr>
          <w:color w:val="000000"/>
          <w:sz w:val="28"/>
          <w:szCs w:val="28"/>
          <w:lang w:val="uk-UA"/>
        </w:rPr>
        <w:t>.</w:t>
      </w:r>
    </w:p>
    <w:p w14:paraId="47F5F48E" w14:textId="41B3BDEF" w:rsidR="00621A24" w:rsidRPr="00D9401E" w:rsidRDefault="00621A24" w:rsidP="00B873A2">
      <w:pPr>
        <w:pStyle w:val="a7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278A4534" w14:textId="7E8DAB63" w:rsidR="00621A24" w:rsidRPr="00D9401E" w:rsidRDefault="00621A24" w:rsidP="00344B6E">
      <w:pPr>
        <w:pStyle w:val="a7"/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BF4EA74" w14:textId="1DD336CA" w:rsidR="00621A24" w:rsidRPr="00D9401E" w:rsidRDefault="00621A24" w:rsidP="00344B6E">
      <w:pPr>
        <w:pStyle w:val="a7"/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</w:p>
    <w:p w14:paraId="262695B6" w14:textId="77777777" w:rsidR="00ED5598" w:rsidRDefault="00ED5598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  <w:bookmarkStart w:id="22" w:name="_Hlk33092580"/>
    </w:p>
    <w:p w14:paraId="08154F68" w14:textId="77777777" w:rsidR="00ED5598" w:rsidRDefault="00ED5598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1502D511" w14:textId="77777777" w:rsidR="00BC2D25" w:rsidRDefault="00BC2D25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35AEEAE4" w14:textId="77777777" w:rsidR="00BC2D25" w:rsidRDefault="00BC2D25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53DC6BF3" w14:textId="77777777" w:rsidR="00BC2D25" w:rsidRDefault="00BC2D25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349C81E2" w14:textId="77777777" w:rsidR="00BC2D25" w:rsidRDefault="00BC2D25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7F33241B" w14:textId="77777777" w:rsidR="00BC2D25" w:rsidRDefault="00BC2D25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197BCBFF" w14:textId="77777777" w:rsidR="00D769B2" w:rsidRDefault="00D769B2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61569284" w14:textId="6B9DA2CF" w:rsidR="00C45C38" w:rsidRDefault="00621A24" w:rsidP="00C45C38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  <w:bookmarkStart w:id="23" w:name="_GoBack"/>
      <w:bookmarkEnd w:id="23"/>
      <w:r w:rsidRPr="00D9401E">
        <w:rPr>
          <w:rFonts w:ascii="Times New Roman" w:hAnsi="Times New Roman"/>
          <w:sz w:val="24"/>
        </w:rPr>
        <w:lastRenderedPageBreak/>
        <w:t xml:space="preserve">Додаток </w:t>
      </w:r>
      <w:r w:rsidR="00751634">
        <w:rPr>
          <w:rFonts w:ascii="Times New Roman" w:hAnsi="Times New Roman"/>
          <w:sz w:val="24"/>
        </w:rPr>
        <w:t>1</w:t>
      </w:r>
    </w:p>
    <w:p w14:paraId="6A89B529" w14:textId="065AB822" w:rsidR="00621A24" w:rsidRPr="00C45C38" w:rsidRDefault="00621A24" w:rsidP="00C45C38">
      <w:pPr>
        <w:pStyle w:val="a9"/>
        <w:ind w:left="4678" w:right="-2" w:firstLine="0"/>
        <w:jc w:val="both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t>до Порядку</w:t>
      </w:r>
      <w:r w:rsidR="00C45C38" w:rsidRPr="00C45C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C45C38" w:rsidRPr="00C45C38">
        <w:rPr>
          <w:rFonts w:ascii="Times New Roman" w:hAnsi="Times New Roman"/>
          <w:sz w:val="24"/>
        </w:rPr>
        <w:t>розгляду і реалізації пропозицій проектів міжнародної технічної допомоги в Україні щодо розробки Національною школою суддів України навчальних курсів для суддів</w:t>
      </w:r>
    </w:p>
    <w:bookmarkEnd w:id="22"/>
    <w:p w14:paraId="20A2A887" w14:textId="77777777" w:rsidR="00621A24" w:rsidRPr="00C45C38" w:rsidRDefault="00621A24" w:rsidP="00621A24">
      <w:pPr>
        <w:pStyle w:val="a9"/>
        <w:spacing w:before="480" w:after="240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5C38">
        <w:rPr>
          <w:rFonts w:ascii="Times New Roman" w:hAnsi="Times New Roman"/>
          <w:b/>
          <w:bCs/>
          <w:sz w:val="24"/>
        </w:rPr>
        <w:t>КАРТКА</w:t>
      </w:r>
      <w:r w:rsidRPr="00C45C38">
        <w:rPr>
          <w:rFonts w:ascii="Times New Roman" w:hAnsi="Times New Roman"/>
          <w:b/>
          <w:bCs/>
          <w:sz w:val="24"/>
        </w:rPr>
        <w:br/>
        <w:t>піврічного моніторингу проекту (програми)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8"/>
        <w:gridCol w:w="19"/>
        <w:gridCol w:w="1540"/>
        <w:gridCol w:w="992"/>
        <w:gridCol w:w="46"/>
        <w:gridCol w:w="34"/>
        <w:gridCol w:w="1054"/>
        <w:gridCol w:w="1134"/>
        <w:gridCol w:w="142"/>
        <w:gridCol w:w="166"/>
        <w:gridCol w:w="1081"/>
        <w:gridCol w:w="986"/>
      </w:tblGrid>
      <w:tr w:rsidR="00621A24" w:rsidRPr="00D9401E" w14:paraId="01CB5ECD" w14:textId="77777777" w:rsidTr="00621A24">
        <w:trPr>
          <w:trHeight w:val="23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0D2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Назва проекту (програми)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1098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Номер реєстраційної картки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BEC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Дата попереднього моніторингу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EB5F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Дата поточного моніторингу</w:t>
            </w:r>
          </w:p>
        </w:tc>
      </w:tr>
      <w:tr w:rsidR="00621A24" w:rsidRPr="00D9401E" w14:paraId="6348A067" w14:textId="77777777" w:rsidTr="00621A24">
        <w:trPr>
          <w:trHeight w:val="23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64B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Мета проекту (програми)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174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Критерії її досягнення</w:t>
            </w:r>
          </w:p>
        </w:tc>
      </w:tr>
      <w:tr w:rsidR="00621A24" w:rsidRPr="00D9401E" w14:paraId="1A8C6CD0" w14:textId="77777777" w:rsidTr="00621A24">
        <w:trPr>
          <w:trHeight w:val="23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145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rPr>
                <w:rFonts w:ascii="Times New Roman" w:hAnsi="Times New Roman" w:cs="Courier New"/>
                <w:sz w:val="24"/>
              </w:rPr>
            </w:pPr>
          </w:p>
        </w:tc>
      </w:tr>
      <w:tr w:rsidR="00621A24" w:rsidRPr="00D9401E" w14:paraId="17EF3F75" w14:textId="77777777" w:rsidTr="00621A24">
        <w:trPr>
          <w:trHeight w:val="23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2E13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Результати впровадження проекту (програми)</w:t>
            </w:r>
          </w:p>
        </w:tc>
      </w:tr>
      <w:tr w:rsidR="00621A24" w:rsidRPr="00D9401E" w14:paraId="71F57374" w14:textId="77777777" w:rsidTr="00621A24">
        <w:trPr>
          <w:trHeight w:val="23"/>
        </w:trPr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39F4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Робота, запланована за проектом (програмою)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64C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Результати, досягнуті за звітне півріччя*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1795" w14:textId="4DA20CA0" w:rsidR="00621A24" w:rsidRPr="00D9401E" w:rsidRDefault="00621A24" w:rsidP="003A5E87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Вплив на відповідн</w:t>
            </w:r>
            <w:r w:rsidR="003A5E87">
              <w:rPr>
                <w:rFonts w:ascii="Times New Roman" w:hAnsi="Times New Roman"/>
                <w:sz w:val="24"/>
              </w:rPr>
              <w:t>ий</w:t>
            </w:r>
            <w:r w:rsidRPr="00D9401E">
              <w:rPr>
                <w:rFonts w:ascii="Times New Roman" w:hAnsi="Times New Roman"/>
                <w:sz w:val="24"/>
              </w:rPr>
              <w:t xml:space="preserve"> </w:t>
            </w:r>
            <w:r w:rsidR="003A5E87">
              <w:rPr>
                <w:rFonts w:ascii="Times New Roman" w:hAnsi="Times New Roman"/>
                <w:sz w:val="24"/>
              </w:rPr>
              <w:t>напрямок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B781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Робота, запланована на наступне півріччя</w:t>
            </w:r>
          </w:p>
        </w:tc>
      </w:tr>
      <w:tr w:rsidR="00621A24" w:rsidRPr="00D9401E" w14:paraId="702941E6" w14:textId="77777777" w:rsidTr="00621A24">
        <w:trPr>
          <w:trHeight w:val="23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DB1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Рух фінансових ресурсів (грантів)**</w:t>
            </w:r>
          </w:p>
        </w:tc>
      </w:tr>
      <w:tr w:rsidR="00621A24" w:rsidRPr="00D9401E" w14:paraId="0928C29C" w14:textId="77777777" w:rsidTr="00621A24">
        <w:trPr>
          <w:trHeight w:val="23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578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КПКВК</w:t>
            </w:r>
          </w:p>
        </w:tc>
      </w:tr>
      <w:tr w:rsidR="00621A24" w:rsidRPr="00D9401E" w14:paraId="416AE879" w14:textId="77777777" w:rsidTr="00621A24">
        <w:trPr>
          <w:trHeight w:val="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171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Договір (контракт)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93C9" w14:textId="77777777" w:rsidR="00621A24" w:rsidRPr="00D9401E" w:rsidRDefault="00621A24" w:rsidP="00023DE2">
            <w:pPr>
              <w:pStyle w:val="a9"/>
              <w:spacing w:before="100" w:after="12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Сума договору (контракту)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6A0C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Отримувач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B02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 w:rsidRPr="00D9401E">
              <w:rPr>
                <w:rFonts w:ascii="Times New Roman" w:hAnsi="Times New Roman"/>
                <w:sz w:val="24"/>
              </w:rPr>
              <w:t>плате-жу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DE4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Валюта    платежу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5638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9401E">
              <w:rPr>
                <w:rFonts w:ascii="Times New Roman" w:hAnsi="Times New Roman"/>
                <w:sz w:val="24"/>
              </w:rPr>
              <w:t>Еквіва-лент</w:t>
            </w:r>
            <w:proofErr w:type="spellEnd"/>
            <w:r w:rsidRPr="00D9401E">
              <w:rPr>
                <w:rFonts w:ascii="Times New Roman" w:hAnsi="Times New Roman"/>
                <w:sz w:val="24"/>
              </w:rPr>
              <w:t xml:space="preserve"> у гривнях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346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Дата платежу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6F5B" w14:textId="77777777" w:rsidR="00621A24" w:rsidRPr="00D9401E" w:rsidRDefault="00621A24">
            <w:pPr>
              <w:pStyle w:val="a9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КЕКВ</w:t>
            </w:r>
          </w:p>
        </w:tc>
      </w:tr>
    </w:tbl>
    <w:p w14:paraId="3D6551E2" w14:textId="081BDEF7" w:rsidR="00621A24" w:rsidRPr="00D9401E" w:rsidRDefault="00621A24" w:rsidP="00621A24">
      <w:pPr>
        <w:pStyle w:val="a9"/>
        <w:spacing w:before="100"/>
        <w:ind w:left="-360" w:right="-365"/>
        <w:jc w:val="both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t>Ризики, проблеми, що виникали під час впровадження проекту (програми): ___________________________________________________________________________________</w:t>
      </w:r>
      <w:r w:rsidRPr="00D9401E">
        <w:rPr>
          <w:rFonts w:ascii="Times New Roman" w:hAnsi="Times New Roman"/>
          <w:sz w:val="24"/>
        </w:rPr>
        <w:br/>
        <w:t>___________________________________________________________________________________</w:t>
      </w:r>
    </w:p>
    <w:p w14:paraId="73032277" w14:textId="343722AB" w:rsidR="00621A24" w:rsidRPr="00D9401E" w:rsidRDefault="00621A24" w:rsidP="00621A24">
      <w:pPr>
        <w:pStyle w:val="a9"/>
        <w:spacing w:before="100"/>
        <w:ind w:left="-360" w:right="-365" w:firstLine="540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t>Пропозиції щодо поліпшення роботи за проектом (програмою):_________________________</w:t>
      </w:r>
      <w:r w:rsidRPr="00D9401E">
        <w:rPr>
          <w:rFonts w:ascii="Times New Roman" w:hAnsi="Times New Roman"/>
          <w:sz w:val="24"/>
        </w:rPr>
        <w:br/>
        <w:t>___________________________________________________________________________________</w:t>
      </w:r>
      <w:r w:rsidRPr="00D9401E">
        <w:rPr>
          <w:rFonts w:ascii="Times New Roman" w:hAnsi="Times New Roman"/>
          <w:sz w:val="24"/>
        </w:rPr>
        <w:br/>
        <w:t>___________________________________________________________________________________</w:t>
      </w:r>
    </w:p>
    <w:p w14:paraId="5A4E277D" w14:textId="77777777" w:rsidR="00621A24" w:rsidRPr="00D9401E" w:rsidRDefault="00621A24" w:rsidP="00621A24">
      <w:pPr>
        <w:pStyle w:val="a9"/>
        <w:spacing w:before="100"/>
        <w:jc w:val="both"/>
        <w:rPr>
          <w:rFonts w:ascii="Times New Roman" w:hAnsi="Times New Roman"/>
          <w:sz w:val="24"/>
        </w:rPr>
      </w:pPr>
    </w:p>
    <w:tbl>
      <w:tblPr>
        <w:tblStyle w:val="ab"/>
        <w:tblW w:w="10080" w:type="dxa"/>
        <w:tblInd w:w="-252" w:type="dxa"/>
        <w:tblLook w:val="01E0" w:firstRow="1" w:lastRow="1" w:firstColumn="1" w:lastColumn="1" w:noHBand="0" w:noVBand="0"/>
      </w:tblPr>
      <w:tblGrid>
        <w:gridCol w:w="3442"/>
        <w:gridCol w:w="3190"/>
        <w:gridCol w:w="3448"/>
      </w:tblGrid>
      <w:tr w:rsidR="00621A24" w:rsidRPr="00D9401E" w14:paraId="2151EB6A" w14:textId="77777777" w:rsidTr="00621A2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4C9" w14:textId="77777777" w:rsidR="00621A24" w:rsidRPr="00D9401E" w:rsidRDefault="00621A24">
            <w:pPr>
              <w:pStyle w:val="a9"/>
              <w:spacing w:before="100"/>
              <w:ind w:firstLine="0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Відповідальна особа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C57C" w14:textId="77777777" w:rsidR="00621A24" w:rsidRPr="00D9401E" w:rsidRDefault="00621A24">
            <w:pPr>
              <w:pStyle w:val="a9"/>
              <w:spacing w:before="10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____________</w:t>
            </w:r>
            <w:r w:rsidRPr="00D9401E">
              <w:rPr>
                <w:rFonts w:ascii="Times New Roman" w:hAnsi="Times New Roman"/>
                <w:sz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52C" w14:textId="77777777" w:rsidR="00621A24" w:rsidRPr="00D9401E" w:rsidRDefault="00621A24">
            <w:pPr>
              <w:pStyle w:val="a9"/>
              <w:spacing w:before="10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________________________</w:t>
            </w:r>
            <w:r w:rsidRPr="00D9401E">
              <w:rPr>
                <w:rFonts w:ascii="Times New Roman" w:hAnsi="Times New Roman"/>
                <w:sz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5EC0FE59" w14:textId="77777777" w:rsidR="00621A24" w:rsidRPr="00D9401E" w:rsidRDefault="00621A24" w:rsidP="00621A24">
      <w:pPr>
        <w:pStyle w:val="a9"/>
        <w:spacing w:before="100"/>
        <w:jc w:val="both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t>М.П.</w:t>
      </w:r>
    </w:p>
    <w:p w14:paraId="2CEA890E" w14:textId="77777777" w:rsidR="00621A24" w:rsidRPr="00D9401E" w:rsidRDefault="00621A24" w:rsidP="00621A24">
      <w:pPr>
        <w:pStyle w:val="a9"/>
        <w:spacing w:before="100"/>
        <w:jc w:val="both"/>
        <w:rPr>
          <w:rFonts w:ascii="Times New Roman" w:hAnsi="Times New Roman"/>
          <w:sz w:val="24"/>
        </w:rPr>
      </w:pPr>
    </w:p>
    <w:tbl>
      <w:tblPr>
        <w:tblStyle w:val="ab"/>
        <w:tblW w:w="10080" w:type="dxa"/>
        <w:tblInd w:w="-252" w:type="dxa"/>
        <w:tblLook w:val="01E0" w:firstRow="1" w:lastRow="1" w:firstColumn="1" w:lastColumn="1" w:noHBand="0" w:noVBand="0"/>
      </w:tblPr>
      <w:tblGrid>
        <w:gridCol w:w="3442"/>
        <w:gridCol w:w="3190"/>
        <w:gridCol w:w="3448"/>
      </w:tblGrid>
      <w:tr w:rsidR="00621A24" w:rsidRPr="00D9401E" w14:paraId="231E7D9C" w14:textId="77777777" w:rsidTr="00621A2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A711" w14:textId="1B75AB71" w:rsidR="00621A24" w:rsidRPr="00D9401E" w:rsidRDefault="00023DE2">
            <w:pPr>
              <w:pStyle w:val="a9"/>
              <w:spacing w:before="10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 НШСУ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DDE" w14:textId="77777777" w:rsidR="00621A24" w:rsidRPr="00D9401E" w:rsidRDefault="00621A24">
            <w:pPr>
              <w:pStyle w:val="a9"/>
              <w:spacing w:before="10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____________</w:t>
            </w:r>
            <w:r w:rsidRPr="00D9401E">
              <w:rPr>
                <w:rFonts w:ascii="Times New Roman" w:hAnsi="Times New Roman"/>
                <w:sz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D8F" w14:textId="77777777" w:rsidR="00621A24" w:rsidRPr="00D9401E" w:rsidRDefault="00621A24">
            <w:pPr>
              <w:pStyle w:val="a9"/>
              <w:spacing w:before="10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9401E">
              <w:rPr>
                <w:rFonts w:ascii="Times New Roman" w:hAnsi="Times New Roman"/>
                <w:sz w:val="24"/>
              </w:rPr>
              <w:t>________________________</w:t>
            </w:r>
            <w:r w:rsidRPr="00D9401E">
              <w:rPr>
                <w:rFonts w:ascii="Times New Roman" w:hAnsi="Times New Roman"/>
                <w:sz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2C057978" w14:textId="171340A0" w:rsidR="00621A24" w:rsidRPr="00D9401E" w:rsidRDefault="00621A24" w:rsidP="003A5E87">
      <w:pPr>
        <w:pStyle w:val="a9"/>
        <w:spacing w:before="100"/>
        <w:ind w:firstLine="0"/>
        <w:jc w:val="both"/>
        <w:rPr>
          <w:rFonts w:ascii="Times New Roman" w:hAnsi="Times New Roman"/>
          <w:sz w:val="20"/>
        </w:rPr>
      </w:pPr>
    </w:p>
    <w:p w14:paraId="6911ABA3" w14:textId="77777777" w:rsidR="00621A24" w:rsidRPr="00D9401E" w:rsidRDefault="00621A24" w:rsidP="003A5E87">
      <w:pPr>
        <w:pStyle w:val="a9"/>
        <w:spacing w:before="0"/>
        <w:ind w:right="-365"/>
        <w:jc w:val="both"/>
        <w:rPr>
          <w:rFonts w:ascii="Times New Roman" w:hAnsi="Times New Roman"/>
          <w:sz w:val="20"/>
        </w:rPr>
      </w:pPr>
      <w:r w:rsidRPr="00D9401E">
        <w:rPr>
          <w:rFonts w:ascii="Times New Roman" w:hAnsi="Times New Roman"/>
          <w:sz w:val="20"/>
        </w:rPr>
        <w:t>* Інформація щодо проведених семінарів (строки проведення, кількість учасників, тематика), наданого обладнання, переданих (розроблених) технологій, роботи консультантів (радників), розроблених документів, публікацій, а також навчання, стажування спеціалістів, стипендій тощо.</w:t>
      </w:r>
    </w:p>
    <w:p w14:paraId="65F26B26" w14:textId="22EB3147" w:rsidR="00621A24" w:rsidRPr="00D9401E" w:rsidRDefault="00621A24" w:rsidP="003A5E87">
      <w:pPr>
        <w:pStyle w:val="a9"/>
        <w:spacing w:before="100"/>
        <w:ind w:right="-365"/>
        <w:jc w:val="both"/>
        <w:rPr>
          <w:rFonts w:ascii="Times New Roman" w:hAnsi="Times New Roman"/>
          <w:sz w:val="20"/>
        </w:rPr>
      </w:pPr>
      <w:r w:rsidRPr="00D9401E">
        <w:rPr>
          <w:rFonts w:ascii="Times New Roman" w:hAnsi="Times New Roman"/>
          <w:sz w:val="20"/>
        </w:rPr>
        <w:t xml:space="preserve">** Інформація надається в рамках проектів (програм), управління фінансовими ресурсами (грантами) за якими здійснюється </w:t>
      </w:r>
      <w:r w:rsidR="00023DE2">
        <w:rPr>
          <w:rFonts w:ascii="Times New Roman" w:hAnsi="Times New Roman"/>
          <w:sz w:val="20"/>
        </w:rPr>
        <w:t>НШСУ</w:t>
      </w:r>
      <w:r w:rsidRPr="00D9401E">
        <w:rPr>
          <w:rFonts w:ascii="Times New Roman" w:hAnsi="Times New Roman"/>
          <w:sz w:val="20"/>
        </w:rPr>
        <w:t>.</w:t>
      </w:r>
    </w:p>
    <w:p w14:paraId="20056FF7" w14:textId="77777777" w:rsidR="00621A24" w:rsidRPr="00D9401E" w:rsidRDefault="00621A24" w:rsidP="00621A24">
      <w:pPr>
        <w:rPr>
          <w:lang w:val="uk-UA"/>
        </w:rPr>
      </w:pPr>
    </w:p>
    <w:p w14:paraId="5A408FEE" w14:textId="77777777" w:rsidR="00C03D5D" w:rsidRDefault="00C03D5D" w:rsidP="00C03D5D">
      <w:pPr>
        <w:pStyle w:val="a9"/>
        <w:ind w:left="4678" w:right="-2" w:firstLine="0"/>
        <w:jc w:val="center"/>
        <w:rPr>
          <w:rFonts w:ascii="Times New Roman" w:hAnsi="Times New Roman"/>
          <w:sz w:val="24"/>
        </w:rPr>
      </w:pPr>
    </w:p>
    <w:p w14:paraId="5C3B2DC0" w14:textId="7411B901" w:rsidR="00C03D5D" w:rsidRDefault="00C03D5D" w:rsidP="0001354F">
      <w:pPr>
        <w:pStyle w:val="a9"/>
        <w:spacing w:before="0" w:after="120"/>
        <w:ind w:left="4678" w:firstLine="0"/>
        <w:jc w:val="center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lastRenderedPageBreak/>
        <w:t xml:space="preserve">Додаток </w:t>
      </w:r>
      <w:r>
        <w:rPr>
          <w:rFonts w:ascii="Times New Roman" w:hAnsi="Times New Roman"/>
          <w:sz w:val="24"/>
        </w:rPr>
        <w:t>2</w:t>
      </w:r>
    </w:p>
    <w:p w14:paraId="65571715" w14:textId="77777777" w:rsidR="00C03D5D" w:rsidRPr="00C45C38" w:rsidRDefault="00C03D5D" w:rsidP="00C03D5D">
      <w:pPr>
        <w:pStyle w:val="a9"/>
        <w:spacing w:before="0"/>
        <w:ind w:left="4678" w:right="-2" w:firstLine="0"/>
        <w:jc w:val="both"/>
        <w:rPr>
          <w:rFonts w:ascii="Times New Roman" w:hAnsi="Times New Roman"/>
          <w:sz w:val="24"/>
        </w:rPr>
      </w:pPr>
      <w:r w:rsidRPr="00D9401E">
        <w:rPr>
          <w:rFonts w:ascii="Times New Roman" w:hAnsi="Times New Roman"/>
          <w:sz w:val="24"/>
        </w:rPr>
        <w:t>до Порядку</w:t>
      </w:r>
      <w:r w:rsidRPr="00C45C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45C38">
        <w:rPr>
          <w:rFonts w:ascii="Times New Roman" w:hAnsi="Times New Roman"/>
          <w:sz w:val="24"/>
        </w:rPr>
        <w:t>розгляду і реалізації пропозицій проектів міжнародної технічної допомоги в Україні щодо розробки Національною школою суддів України навчальних курсів для суддів</w:t>
      </w:r>
    </w:p>
    <w:p w14:paraId="63C23D98" w14:textId="77777777" w:rsidR="00C03D5D" w:rsidRDefault="00C03D5D" w:rsidP="00C03D5D">
      <w:pPr>
        <w:shd w:val="clear" w:color="auto" w:fill="FFFFFF"/>
        <w:ind w:left="448" w:right="448"/>
        <w:jc w:val="center"/>
        <w:rPr>
          <w:b/>
          <w:sz w:val="28"/>
          <w:szCs w:val="28"/>
          <w:lang w:val="uk-UA"/>
        </w:rPr>
      </w:pPr>
    </w:p>
    <w:p w14:paraId="0E3AD651" w14:textId="75A55BDE" w:rsidR="00C16863" w:rsidRPr="00D9401E" w:rsidRDefault="00C16863" w:rsidP="00C16863">
      <w:pPr>
        <w:shd w:val="clear" w:color="auto" w:fill="FFFFFF"/>
        <w:spacing w:before="240" w:after="240"/>
        <w:ind w:left="448" w:right="448"/>
        <w:jc w:val="center"/>
        <w:rPr>
          <w:sz w:val="20"/>
          <w:lang w:val="uk-UA"/>
        </w:rPr>
      </w:pPr>
      <w:r w:rsidRPr="00C03D5D">
        <w:rPr>
          <w:b/>
          <w:lang w:val="uk-UA"/>
        </w:rPr>
        <w:t>ПІДСУМКОВИЙ ЗВІТ</w:t>
      </w:r>
      <w:r w:rsidRPr="00C03D5D">
        <w:rPr>
          <w:b/>
          <w:lang w:val="uk-UA"/>
        </w:rPr>
        <w:br/>
        <w:t>про досягнуті результати реалізації проекту (програми)</w:t>
      </w:r>
      <w:r w:rsidRPr="00C03D5D">
        <w:rPr>
          <w:lang w:val="uk-UA"/>
        </w:rPr>
        <w:br/>
      </w:r>
      <w:r w:rsidRPr="00D9401E">
        <w:rPr>
          <w:lang w:val="uk-UA"/>
        </w:rPr>
        <w:t>__________________________________________</w:t>
      </w:r>
      <w:r w:rsidRPr="00D9401E">
        <w:rPr>
          <w:lang w:val="uk-UA"/>
        </w:rPr>
        <w:br/>
      </w:r>
      <w:r w:rsidRPr="00D9401E">
        <w:rPr>
          <w:sz w:val="20"/>
          <w:lang w:val="uk-UA"/>
        </w:rPr>
        <w:t>(повне найменування проекту (програми)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64"/>
        <w:gridCol w:w="71"/>
        <w:gridCol w:w="1129"/>
        <w:gridCol w:w="1147"/>
        <w:gridCol w:w="250"/>
        <w:gridCol w:w="2560"/>
      </w:tblGrid>
      <w:tr w:rsidR="00C16863" w:rsidRPr="0001354F" w14:paraId="697F6FB5" w14:textId="77777777" w:rsidTr="00967885">
        <w:tc>
          <w:tcPr>
            <w:tcW w:w="5000" w:type="pct"/>
            <w:gridSpan w:val="7"/>
            <w:shd w:val="clear" w:color="auto" w:fill="auto"/>
          </w:tcPr>
          <w:p w14:paraId="023C9727" w14:textId="77777777" w:rsidR="00C16863" w:rsidRPr="0001354F" w:rsidRDefault="00C16863" w:rsidP="0001354F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1. Вихідні дані проекту (програми)</w:t>
            </w:r>
          </w:p>
        </w:tc>
      </w:tr>
      <w:tr w:rsidR="00C16863" w:rsidRPr="0001354F" w14:paraId="565E85A7" w14:textId="77777777" w:rsidTr="00F00BBE">
        <w:tc>
          <w:tcPr>
            <w:tcW w:w="2882" w:type="pct"/>
            <w:gridSpan w:val="4"/>
            <w:shd w:val="clear" w:color="auto" w:fill="auto"/>
          </w:tcPr>
          <w:p w14:paraId="58ED69F7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Донор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27071933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6C143754" w14:textId="77777777" w:rsidTr="00F00BBE">
        <w:tc>
          <w:tcPr>
            <w:tcW w:w="2882" w:type="pct"/>
            <w:gridSpan w:val="4"/>
            <w:shd w:val="clear" w:color="auto" w:fill="auto"/>
          </w:tcPr>
          <w:p w14:paraId="033A467E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Виконавець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6DAEF5AF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2D404C77" w14:textId="77777777" w:rsidTr="00F00BBE">
        <w:tc>
          <w:tcPr>
            <w:tcW w:w="2882" w:type="pct"/>
            <w:gridSpan w:val="4"/>
            <w:shd w:val="clear" w:color="auto" w:fill="auto"/>
          </w:tcPr>
          <w:p w14:paraId="5E9B92EA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Реципієнт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11600F86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027A0239" w14:textId="77777777" w:rsidTr="00F00BBE">
        <w:tc>
          <w:tcPr>
            <w:tcW w:w="2882" w:type="pct"/>
            <w:gridSpan w:val="4"/>
            <w:shd w:val="clear" w:color="auto" w:fill="auto"/>
          </w:tcPr>
          <w:p w14:paraId="16C24155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Бенефіціар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35511406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72AAC9D5" w14:textId="77777777" w:rsidTr="00F00BBE">
        <w:tc>
          <w:tcPr>
            <w:tcW w:w="2882" w:type="pct"/>
            <w:gridSpan w:val="4"/>
            <w:shd w:val="clear" w:color="auto" w:fill="auto"/>
          </w:tcPr>
          <w:p w14:paraId="1DB40898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Номер реєстраційної картки проекту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1EBA786E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0A326705" w14:textId="77777777" w:rsidTr="00F00BBE">
        <w:tc>
          <w:tcPr>
            <w:tcW w:w="2882" w:type="pct"/>
            <w:gridSpan w:val="4"/>
            <w:shd w:val="clear" w:color="auto" w:fill="auto"/>
          </w:tcPr>
          <w:p w14:paraId="1D0DE139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Запланована і фактична дата початку реалізації проекту (програми) та завершення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38861077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6D9535DC" w14:textId="77777777" w:rsidTr="00F00BBE">
        <w:tc>
          <w:tcPr>
            <w:tcW w:w="2882" w:type="pct"/>
            <w:gridSpan w:val="4"/>
            <w:shd w:val="clear" w:color="auto" w:fill="auto"/>
          </w:tcPr>
          <w:p w14:paraId="4AA6F0B9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Кошторисна вартість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016DD51C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3B0FCB82" w14:textId="77777777" w:rsidTr="00F00BBE">
        <w:tc>
          <w:tcPr>
            <w:tcW w:w="2882" w:type="pct"/>
            <w:gridSpan w:val="4"/>
            <w:shd w:val="clear" w:color="auto" w:fill="auto"/>
          </w:tcPr>
          <w:p w14:paraId="10403CF3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Інформація про наглядові ради та експертні групи, утворені для супроводження діяльності за проектом (програмою) у разі, коли таке супроводження передбачається проектом (програмою)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0B6EF73E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</w:p>
        </w:tc>
      </w:tr>
      <w:tr w:rsidR="00C16863" w:rsidRPr="0001354F" w14:paraId="3DB1F8DE" w14:textId="77777777" w:rsidTr="00967885">
        <w:tc>
          <w:tcPr>
            <w:tcW w:w="5000" w:type="pct"/>
            <w:gridSpan w:val="7"/>
            <w:shd w:val="clear" w:color="auto" w:fill="auto"/>
          </w:tcPr>
          <w:p w14:paraId="67FF06BA" w14:textId="77777777" w:rsidR="00C16863" w:rsidRPr="0001354F" w:rsidRDefault="00C16863" w:rsidP="0001354F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2. Інформація про досягнення очікуваних результатів</w:t>
            </w:r>
          </w:p>
        </w:tc>
      </w:tr>
      <w:tr w:rsidR="00C16863" w:rsidRPr="0001354F" w14:paraId="2F70C80C" w14:textId="77777777" w:rsidTr="00F00BBE">
        <w:tc>
          <w:tcPr>
            <w:tcW w:w="2882" w:type="pct"/>
            <w:gridSpan w:val="4"/>
            <w:shd w:val="clear" w:color="auto" w:fill="auto"/>
          </w:tcPr>
          <w:p w14:paraId="6FA53AAE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Узагальнені результати впровадження проекту (програми)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30C923D7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304075E5" w14:textId="77777777" w:rsidTr="00F00BBE">
        <w:tc>
          <w:tcPr>
            <w:tcW w:w="2882" w:type="pct"/>
            <w:gridSpan w:val="4"/>
            <w:shd w:val="clear" w:color="auto" w:fill="auto"/>
          </w:tcPr>
          <w:p w14:paraId="14B73F24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Загальна сума витрачених коштів міжнародної технічної допомоги під час реалізації проекту (програми) (за наявності),</w:t>
            </w:r>
            <w:r w:rsidRPr="0001354F">
              <w:rPr>
                <w:lang w:val="uk-UA"/>
              </w:rPr>
              <w:br/>
              <w:t>у тому числі за категоріями: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54FE0631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69DC4606" w14:textId="77777777" w:rsidTr="00F00BBE">
        <w:tc>
          <w:tcPr>
            <w:tcW w:w="2882" w:type="pct"/>
            <w:gridSpan w:val="4"/>
            <w:shd w:val="clear" w:color="auto" w:fill="auto"/>
          </w:tcPr>
          <w:p w14:paraId="33F7A1D7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3E08922B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5B188D22" w14:textId="77777777" w:rsidTr="00F00BBE">
        <w:tc>
          <w:tcPr>
            <w:tcW w:w="2882" w:type="pct"/>
            <w:gridSpan w:val="4"/>
            <w:shd w:val="clear" w:color="auto" w:fill="auto"/>
          </w:tcPr>
          <w:p w14:paraId="42773C2E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консультаційні послуги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734C8F0B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47EF74BB" w14:textId="77777777" w:rsidTr="00F00BBE">
        <w:tc>
          <w:tcPr>
            <w:tcW w:w="2882" w:type="pct"/>
            <w:gridSpan w:val="4"/>
            <w:shd w:val="clear" w:color="auto" w:fill="auto"/>
          </w:tcPr>
          <w:p w14:paraId="57EB402B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обладнання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7709A442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6038850F" w14:textId="77777777" w:rsidTr="00F00BBE">
        <w:tc>
          <w:tcPr>
            <w:tcW w:w="2882" w:type="pct"/>
            <w:gridSpan w:val="4"/>
            <w:shd w:val="clear" w:color="auto" w:fill="auto"/>
          </w:tcPr>
          <w:p w14:paraId="485E1468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будівельні, ремонтні роботи, технічний нагляд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5C41B7E4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066CE09E" w14:textId="77777777" w:rsidTr="00F00BBE">
        <w:tc>
          <w:tcPr>
            <w:tcW w:w="2882" w:type="pct"/>
            <w:gridSpan w:val="4"/>
            <w:shd w:val="clear" w:color="auto" w:fill="auto"/>
          </w:tcPr>
          <w:p w14:paraId="73558B7B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адміністративні витрати виконавця, відрядження і проживання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33D4D144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320BCB45" w14:textId="77777777" w:rsidTr="00F00BBE">
        <w:tc>
          <w:tcPr>
            <w:tcW w:w="2882" w:type="pct"/>
            <w:gridSpan w:val="4"/>
            <w:shd w:val="clear" w:color="auto" w:fill="auto"/>
          </w:tcPr>
          <w:p w14:paraId="19F1C8BF" w14:textId="77777777" w:rsidR="00C16863" w:rsidRPr="0001354F" w:rsidRDefault="00C16863" w:rsidP="0001354F">
            <w:pPr>
              <w:spacing w:after="120"/>
              <w:rPr>
                <w:lang w:val="uk-UA"/>
              </w:rPr>
            </w:pPr>
            <w:r w:rsidRPr="0001354F">
              <w:rPr>
                <w:lang w:val="uk-UA"/>
              </w:rPr>
              <w:t>Проблемні питання</w:t>
            </w:r>
          </w:p>
        </w:tc>
        <w:tc>
          <w:tcPr>
            <w:tcW w:w="2118" w:type="pct"/>
            <w:gridSpan w:val="3"/>
            <w:shd w:val="clear" w:color="auto" w:fill="auto"/>
          </w:tcPr>
          <w:p w14:paraId="6BAEF577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574AFB0F" w14:textId="77777777" w:rsidTr="00967885">
        <w:tc>
          <w:tcPr>
            <w:tcW w:w="5000" w:type="pct"/>
            <w:gridSpan w:val="7"/>
            <w:shd w:val="clear" w:color="auto" w:fill="auto"/>
          </w:tcPr>
          <w:p w14:paraId="0981E56B" w14:textId="77777777" w:rsidR="00C16863" w:rsidRPr="0001354F" w:rsidRDefault="00C16863" w:rsidP="0001354F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lastRenderedPageBreak/>
              <w:t>3. Порівняння запланованих результатів проекту (програми) з досягнутими</w:t>
            </w:r>
          </w:p>
        </w:tc>
      </w:tr>
      <w:tr w:rsidR="00C16863" w:rsidRPr="0001354F" w14:paraId="7698D7E2" w14:textId="77777777" w:rsidTr="00F00BBE">
        <w:tc>
          <w:tcPr>
            <w:tcW w:w="2206" w:type="pct"/>
            <w:shd w:val="clear" w:color="auto" w:fill="auto"/>
          </w:tcPr>
          <w:p w14:paraId="728E4956" w14:textId="77777777" w:rsidR="00C16863" w:rsidRPr="0001354F" w:rsidRDefault="00C16863" w:rsidP="00F00BBE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Кількісні та/або якісні критерії результативності проекту (програми)</w:t>
            </w:r>
          </w:p>
        </w:tc>
        <w:tc>
          <w:tcPr>
            <w:tcW w:w="1290" w:type="pct"/>
            <w:gridSpan w:val="4"/>
            <w:shd w:val="clear" w:color="auto" w:fill="auto"/>
          </w:tcPr>
          <w:p w14:paraId="57A04EBE" w14:textId="77777777" w:rsidR="00C16863" w:rsidRPr="0001354F" w:rsidRDefault="00C16863" w:rsidP="00F00BBE">
            <w:pPr>
              <w:spacing w:before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Заплановані результати</w:t>
            </w:r>
          </w:p>
        </w:tc>
        <w:tc>
          <w:tcPr>
            <w:tcW w:w="1505" w:type="pct"/>
            <w:gridSpan w:val="2"/>
            <w:shd w:val="clear" w:color="auto" w:fill="auto"/>
          </w:tcPr>
          <w:p w14:paraId="71A9AFF0" w14:textId="77777777" w:rsidR="00F00BBE" w:rsidRDefault="00F00BBE" w:rsidP="00967885">
            <w:pPr>
              <w:jc w:val="center"/>
              <w:rPr>
                <w:lang w:val="uk-UA"/>
              </w:rPr>
            </w:pPr>
          </w:p>
          <w:p w14:paraId="3BF9BB72" w14:textId="7A1ACFFA" w:rsidR="00C16863" w:rsidRPr="0001354F" w:rsidRDefault="00C16863" w:rsidP="00967885">
            <w:pPr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Фактичні результати</w:t>
            </w:r>
          </w:p>
        </w:tc>
      </w:tr>
      <w:tr w:rsidR="00C16863" w:rsidRPr="0001354F" w14:paraId="26C25042" w14:textId="77777777" w:rsidTr="00F00BBE">
        <w:tc>
          <w:tcPr>
            <w:tcW w:w="2206" w:type="pct"/>
            <w:shd w:val="clear" w:color="auto" w:fill="auto"/>
          </w:tcPr>
          <w:p w14:paraId="769F8C55" w14:textId="77777777" w:rsidR="00C16863" w:rsidRPr="0001354F" w:rsidRDefault="00C16863" w:rsidP="005F0382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Зобов’язання донора (виконавця) проекту (програми), визначені в документі про узгодження цілей, завдань, діяльності за проектом</w:t>
            </w:r>
          </w:p>
        </w:tc>
        <w:tc>
          <w:tcPr>
            <w:tcW w:w="2794" w:type="pct"/>
            <w:gridSpan w:val="6"/>
            <w:shd w:val="clear" w:color="auto" w:fill="auto"/>
          </w:tcPr>
          <w:p w14:paraId="0451AC41" w14:textId="77777777" w:rsidR="005F0382" w:rsidRDefault="005F0382" w:rsidP="00967885">
            <w:pPr>
              <w:jc w:val="center"/>
              <w:rPr>
                <w:lang w:val="uk-UA"/>
              </w:rPr>
            </w:pPr>
          </w:p>
          <w:p w14:paraId="4B0DDD8B" w14:textId="77777777" w:rsidR="005F0382" w:rsidRDefault="005F0382" w:rsidP="00967885">
            <w:pPr>
              <w:jc w:val="center"/>
              <w:rPr>
                <w:lang w:val="uk-UA"/>
              </w:rPr>
            </w:pPr>
          </w:p>
          <w:p w14:paraId="61D796D5" w14:textId="4C49ECCA" w:rsidR="00C16863" w:rsidRPr="0001354F" w:rsidRDefault="00C16863" w:rsidP="00967885">
            <w:pPr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Оцінка виконання зобов’язань</w:t>
            </w:r>
          </w:p>
        </w:tc>
      </w:tr>
      <w:tr w:rsidR="00C16863" w:rsidRPr="0001354F" w14:paraId="2182CEFA" w14:textId="77777777" w:rsidTr="00F00BBE">
        <w:tc>
          <w:tcPr>
            <w:tcW w:w="2206" w:type="pct"/>
            <w:shd w:val="clear" w:color="auto" w:fill="auto"/>
          </w:tcPr>
          <w:p w14:paraId="078DB684" w14:textId="77777777" w:rsidR="00C16863" w:rsidRPr="0001354F" w:rsidRDefault="00C16863" w:rsidP="005F0382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Зобов’язання донора:</w:t>
            </w:r>
          </w:p>
        </w:tc>
        <w:tc>
          <w:tcPr>
            <w:tcW w:w="2794" w:type="pct"/>
            <w:gridSpan w:val="6"/>
            <w:vMerge w:val="restart"/>
            <w:shd w:val="clear" w:color="auto" w:fill="auto"/>
          </w:tcPr>
          <w:p w14:paraId="629FA4D1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7F9BB396" w14:textId="77777777" w:rsidTr="00F00BBE">
        <w:tc>
          <w:tcPr>
            <w:tcW w:w="2206" w:type="pct"/>
            <w:shd w:val="clear" w:color="auto" w:fill="auto"/>
          </w:tcPr>
          <w:p w14:paraId="324B199F" w14:textId="77777777" w:rsidR="00C16863" w:rsidRPr="0001354F" w:rsidRDefault="00C16863" w:rsidP="00967885">
            <w:pPr>
              <w:rPr>
                <w:lang w:val="uk-UA"/>
              </w:rPr>
            </w:pPr>
          </w:p>
        </w:tc>
        <w:tc>
          <w:tcPr>
            <w:tcW w:w="2794" w:type="pct"/>
            <w:gridSpan w:val="6"/>
            <w:vMerge/>
            <w:shd w:val="clear" w:color="auto" w:fill="auto"/>
          </w:tcPr>
          <w:p w14:paraId="0622C993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17B5217C" w14:textId="77777777" w:rsidTr="00F00BBE">
        <w:tc>
          <w:tcPr>
            <w:tcW w:w="2206" w:type="pct"/>
            <w:shd w:val="clear" w:color="auto" w:fill="auto"/>
          </w:tcPr>
          <w:p w14:paraId="1345819F" w14:textId="77777777" w:rsidR="00C16863" w:rsidRPr="0001354F" w:rsidRDefault="00C16863" w:rsidP="005F0382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Зобов’язання виконавця:</w:t>
            </w:r>
          </w:p>
        </w:tc>
        <w:tc>
          <w:tcPr>
            <w:tcW w:w="2794" w:type="pct"/>
            <w:gridSpan w:val="6"/>
            <w:vMerge w:val="restart"/>
            <w:shd w:val="clear" w:color="auto" w:fill="auto"/>
          </w:tcPr>
          <w:p w14:paraId="6C8A7B9D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3A57FE68" w14:textId="77777777" w:rsidTr="00F00BBE">
        <w:tc>
          <w:tcPr>
            <w:tcW w:w="2206" w:type="pct"/>
            <w:shd w:val="clear" w:color="auto" w:fill="auto"/>
          </w:tcPr>
          <w:p w14:paraId="1AD257CF" w14:textId="77777777" w:rsidR="00C16863" w:rsidRPr="0001354F" w:rsidRDefault="00C16863" w:rsidP="00967885">
            <w:pPr>
              <w:rPr>
                <w:lang w:val="uk-UA"/>
              </w:rPr>
            </w:pPr>
          </w:p>
        </w:tc>
        <w:tc>
          <w:tcPr>
            <w:tcW w:w="2794" w:type="pct"/>
            <w:gridSpan w:val="6"/>
            <w:vMerge/>
            <w:shd w:val="clear" w:color="auto" w:fill="auto"/>
          </w:tcPr>
          <w:p w14:paraId="127F57CD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75054121" w14:textId="77777777" w:rsidTr="00967885">
        <w:tc>
          <w:tcPr>
            <w:tcW w:w="5000" w:type="pct"/>
            <w:gridSpan w:val="7"/>
            <w:shd w:val="clear" w:color="auto" w:fill="auto"/>
          </w:tcPr>
          <w:p w14:paraId="5CC7B8B1" w14:textId="77777777" w:rsidR="00C16863" w:rsidRPr="0001354F" w:rsidRDefault="00C16863" w:rsidP="005F0382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4. Результати проведення оцінки впливу реалізації проекту (програми) на соціальний та економічний розвиток держави, відповідної галузі та регіону (економічна та соціальна ефективність реалізації проекту (програми)</w:t>
            </w:r>
          </w:p>
        </w:tc>
      </w:tr>
      <w:tr w:rsidR="00C16863" w:rsidRPr="0001354F" w14:paraId="319F6827" w14:textId="77777777" w:rsidTr="00967885">
        <w:tc>
          <w:tcPr>
            <w:tcW w:w="2240" w:type="pct"/>
            <w:gridSpan w:val="2"/>
            <w:shd w:val="clear" w:color="auto" w:fill="auto"/>
          </w:tcPr>
          <w:p w14:paraId="65A07F3B" w14:textId="77777777" w:rsidR="00C16863" w:rsidRPr="0001354F" w:rsidRDefault="00C16863" w:rsidP="00A0191F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Цілі соціального та економічного розвитку держави, відповідної галузі та регіону, на досягнення яких спрямовано проект (програму)</w:t>
            </w:r>
          </w:p>
        </w:tc>
        <w:tc>
          <w:tcPr>
            <w:tcW w:w="1390" w:type="pct"/>
            <w:gridSpan w:val="4"/>
            <w:shd w:val="clear" w:color="auto" w:fill="auto"/>
          </w:tcPr>
          <w:p w14:paraId="593DD82B" w14:textId="77777777" w:rsidR="00C16863" w:rsidRPr="0001354F" w:rsidRDefault="00C16863" w:rsidP="00A0191F">
            <w:pPr>
              <w:spacing w:before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Економічна ефективність реалізації проекту (програми)</w:t>
            </w:r>
          </w:p>
        </w:tc>
        <w:tc>
          <w:tcPr>
            <w:tcW w:w="1370" w:type="pct"/>
            <w:shd w:val="clear" w:color="auto" w:fill="auto"/>
          </w:tcPr>
          <w:p w14:paraId="349ACC61" w14:textId="77777777" w:rsidR="00C16863" w:rsidRPr="0001354F" w:rsidRDefault="00C16863" w:rsidP="00A0191F">
            <w:pPr>
              <w:spacing w:before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Соціальна ефективність реалізації проекту (програми)</w:t>
            </w:r>
          </w:p>
        </w:tc>
      </w:tr>
      <w:tr w:rsidR="00C16863" w:rsidRPr="0001354F" w14:paraId="2FEAAB44" w14:textId="77777777" w:rsidTr="00967885">
        <w:tc>
          <w:tcPr>
            <w:tcW w:w="2240" w:type="pct"/>
            <w:gridSpan w:val="2"/>
            <w:shd w:val="clear" w:color="auto" w:fill="auto"/>
          </w:tcPr>
          <w:p w14:paraId="4B6B5B83" w14:textId="77777777" w:rsidR="00C16863" w:rsidRPr="0001354F" w:rsidRDefault="00C16863" w:rsidP="00967885">
            <w:pPr>
              <w:jc w:val="center"/>
              <w:rPr>
                <w:lang w:val="uk-UA"/>
              </w:rPr>
            </w:pPr>
          </w:p>
        </w:tc>
        <w:tc>
          <w:tcPr>
            <w:tcW w:w="1390" w:type="pct"/>
            <w:gridSpan w:val="4"/>
            <w:shd w:val="clear" w:color="auto" w:fill="auto"/>
          </w:tcPr>
          <w:p w14:paraId="70A28508" w14:textId="77777777" w:rsidR="00C16863" w:rsidRPr="0001354F" w:rsidRDefault="00C16863" w:rsidP="00967885">
            <w:pPr>
              <w:jc w:val="center"/>
              <w:rPr>
                <w:lang w:val="uk-UA"/>
              </w:rPr>
            </w:pPr>
          </w:p>
        </w:tc>
        <w:tc>
          <w:tcPr>
            <w:tcW w:w="1370" w:type="pct"/>
            <w:shd w:val="clear" w:color="auto" w:fill="auto"/>
          </w:tcPr>
          <w:p w14:paraId="25D678F2" w14:textId="77777777" w:rsidR="00C16863" w:rsidRPr="0001354F" w:rsidRDefault="00C16863" w:rsidP="00967885">
            <w:pPr>
              <w:jc w:val="center"/>
              <w:rPr>
                <w:lang w:val="uk-UA"/>
              </w:rPr>
            </w:pPr>
          </w:p>
        </w:tc>
      </w:tr>
      <w:tr w:rsidR="00C16863" w:rsidRPr="0001354F" w14:paraId="4EC9D5B7" w14:textId="77777777" w:rsidTr="00967885">
        <w:tc>
          <w:tcPr>
            <w:tcW w:w="5000" w:type="pct"/>
            <w:gridSpan w:val="7"/>
            <w:shd w:val="clear" w:color="auto" w:fill="auto"/>
          </w:tcPr>
          <w:p w14:paraId="58B910E4" w14:textId="77777777" w:rsidR="00C16863" w:rsidRPr="0001354F" w:rsidRDefault="00C16863" w:rsidP="00A0191F">
            <w:pPr>
              <w:spacing w:before="120" w:after="120"/>
              <w:jc w:val="center"/>
              <w:rPr>
                <w:lang w:val="uk-UA"/>
              </w:rPr>
            </w:pPr>
            <w:r w:rsidRPr="0001354F">
              <w:rPr>
                <w:lang w:val="uk-UA"/>
              </w:rPr>
              <w:t>5. Пропозиції щодо забезпечення довгострокового використання результатів проекту (програми)</w:t>
            </w:r>
          </w:p>
        </w:tc>
      </w:tr>
      <w:tr w:rsidR="00C16863" w:rsidRPr="0001354F" w14:paraId="09615DC8" w14:textId="77777777" w:rsidTr="00967885">
        <w:tc>
          <w:tcPr>
            <w:tcW w:w="2278" w:type="pct"/>
            <w:gridSpan w:val="3"/>
            <w:shd w:val="clear" w:color="auto" w:fill="auto"/>
          </w:tcPr>
          <w:p w14:paraId="3018B3FC" w14:textId="77777777" w:rsidR="00C16863" w:rsidRPr="0001354F" w:rsidRDefault="00C16863" w:rsidP="00A0191F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Доступність результатів</w:t>
            </w:r>
          </w:p>
        </w:tc>
        <w:tc>
          <w:tcPr>
            <w:tcW w:w="2722" w:type="pct"/>
            <w:gridSpan w:val="4"/>
            <w:shd w:val="clear" w:color="auto" w:fill="auto"/>
          </w:tcPr>
          <w:p w14:paraId="3EBD909B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564D3F1B" w14:textId="77777777" w:rsidTr="00967885">
        <w:tc>
          <w:tcPr>
            <w:tcW w:w="2278" w:type="pct"/>
            <w:gridSpan w:val="3"/>
            <w:shd w:val="clear" w:color="auto" w:fill="auto"/>
          </w:tcPr>
          <w:p w14:paraId="77578277" w14:textId="77777777" w:rsidR="00C16863" w:rsidRPr="0001354F" w:rsidRDefault="00C16863" w:rsidP="00A0191F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Поширення результатів</w:t>
            </w:r>
          </w:p>
        </w:tc>
        <w:tc>
          <w:tcPr>
            <w:tcW w:w="2722" w:type="pct"/>
            <w:gridSpan w:val="4"/>
            <w:shd w:val="clear" w:color="auto" w:fill="auto"/>
          </w:tcPr>
          <w:p w14:paraId="73351400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17D54CDF" w14:textId="77777777" w:rsidTr="00967885">
        <w:tc>
          <w:tcPr>
            <w:tcW w:w="2278" w:type="pct"/>
            <w:gridSpan w:val="3"/>
            <w:shd w:val="clear" w:color="auto" w:fill="auto"/>
          </w:tcPr>
          <w:p w14:paraId="6C7AD96E" w14:textId="77777777" w:rsidR="00C16863" w:rsidRPr="0001354F" w:rsidRDefault="00C16863" w:rsidP="00A0191F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Розвиток інституційної спроможності реципієнтів</w:t>
            </w:r>
          </w:p>
        </w:tc>
        <w:tc>
          <w:tcPr>
            <w:tcW w:w="2722" w:type="pct"/>
            <w:gridSpan w:val="4"/>
            <w:shd w:val="clear" w:color="auto" w:fill="auto"/>
          </w:tcPr>
          <w:p w14:paraId="3FF43D02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5D48CA35" w14:textId="77777777" w:rsidTr="00967885">
        <w:tc>
          <w:tcPr>
            <w:tcW w:w="2278" w:type="pct"/>
            <w:gridSpan w:val="3"/>
            <w:shd w:val="clear" w:color="auto" w:fill="auto"/>
          </w:tcPr>
          <w:p w14:paraId="6CF2C400" w14:textId="77777777" w:rsidR="00C16863" w:rsidRPr="0001354F" w:rsidRDefault="00C16863" w:rsidP="00A0191F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Довгострокове зменшення витрат (за наявності)</w:t>
            </w:r>
          </w:p>
        </w:tc>
        <w:tc>
          <w:tcPr>
            <w:tcW w:w="2722" w:type="pct"/>
            <w:gridSpan w:val="4"/>
            <w:shd w:val="clear" w:color="auto" w:fill="auto"/>
          </w:tcPr>
          <w:p w14:paraId="38562EA9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  <w:tr w:rsidR="00C16863" w:rsidRPr="0001354F" w14:paraId="6703E80C" w14:textId="77777777" w:rsidTr="00967885">
        <w:tc>
          <w:tcPr>
            <w:tcW w:w="2278" w:type="pct"/>
            <w:gridSpan w:val="3"/>
            <w:shd w:val="clear" w:color="auto" w:fill="auto"/>
          </w:tcPr>
          <w:p w14:paraId="4C8231AA" w14:textId="77777777" w:rsidR="00C16863" w:rsidRPr="0001354F" w:rsidRDefault="00C16863" w:rsidP="00A0191F">
            <w:pPr>
              <w:spacing w:before="120" w:after="120"/>
              <w:rPr>
                <w:lang w:val="uk-UA"/>
              </w:rPr>
            </w:pPr>
            <w:r w:rsidRPr="0001354F">
              <w:rPr>
                <w:lang w:val="uk-UA"/>
              </w:rPr>
              <w:t>Інші пропозиції</w:t>
            </w:r>
          </w:p>
        </w:tc>
        <w:tc>
          <w:tcPr>
            <w:tcW w:w="2722" w:type="pct"/>
            <w:gridSpan w:val="4"/>
            <w:shd w:val="clear" w:color="auto" w:fill="auto"/>
          </w:tcPr>
          <w:p w14:paraId="39B81B81" w14:textId="77777777" w:rsidR="00C16863" w:rsidRPr="0001354F" w:rsidRDefault="00C16863" w:rsidP="00967885">
            <w:pPr>
              <w:rPr>
                <w:lang w:val="uk-UA"/>
              </w:rPr>
            </w:pPr>
          </w:p>
        </w:tc>
      </w:tr>
    </w:tbl>
    <w:p w14:paraId="1BE9F971" w14:textId="77777777" w:rsidR="00C16863" w:rsidRPr="0001354F" w:rsidRDefault="00C16863" w:rsidP="00C16863">
      <w:pPr>
        <w:shd w:val="clear" w:color="auto" w:fill="FFFFFF"/>
        <w:jc w:val="both"/>
        <w:rPr>
          <w:lang w:val="uk-UA"/>
        </w:rPr>
      </w:pPr>
    </w:p>
    <w:p w14:paraId="7A1318CC" w14:textId="77777777" w:rsidR="00C16863" w:rsidRPr="00D9401E" w:rsidRDefault="00C16863" w:rsidP="00C16863">
      <w:pPr>
        <w:shd w:val="clear" w:color="auto" w:fill="FFFFFF"/>
        <w:jc w:val="both"/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2449"/>
        <w:gridCol w:w="3115"/>
      </w:tblGrid>
      <w:tr w:rsidR="00C16863" w:rsidRPr="00D9401E" w14:paraId="33B68C14" w14:textId="77777777" w:rsidTr="00967885">
        <w:trPr>
          <w:trHeight w:val="755"/>
        </w:trPr>
        <w:tc>
          <w:tcPr>
            <w:tcW w:w="2026" w:type="pct"/>
            <w:shd w:val="clear" w:color="auto" w:fill="auto"/>
          </w:tcPr>
          <w:p w14:paraId="49AB4584" w14:textId="77777777" w:rsidR="00C16863" w:rsidRPr="00D9401E" w:rsidRDefault="00C16863" w:rsidP="00967885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01E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309" w:type="pct"/>
            <w:shd w:val="clear" w:color="auto" w:fill="auto"/>
          </w:tcPr>
          <w:p w14:paraId="4A96B916" w14:textId="77777777" w:rsidR="00C16863" w:rsidRPr="00D9401E" w:rsidRDefault="00C16863" w:rsidP="00967885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1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9401E">
              <w:rPr>
                <w:rFonts w:ascii="Times New Roman" w:hAnsi="Times New Roman"/>
                <w:sz w:val="24"/>
                <w:szCs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5" w:type="pct"/>
            <w:shd w:val="clear" w:color="auto" w:fill="auto"/>
          </w:tcPr>
          <w:p w14:paraId="13475C8F" w14:textId="77777777" w:rsidR="00C16863" w:rsidRPr="00D9401E" w:rsidRDefault="00C16863" w:rsidP="00967885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D9401E">
              <w:rPr>
                <w:rFonts w:ascii="Times New Roman" w:hAnsi="Times New Roman"/>
                <w:sz w:val="24"/>
                <w:szCs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C16863" w:rsidRPr="00D9401E" w14:paraId="70185AEA" w14:textId="77777777" w:rsidTr="00967885">
        <w:trPr>
          <w:trHeight w:val="850"/>
        </w:trPr>
        <w:tc>
          <w:tcPr>
            <w:tcW w:w="2026" w:type="pct"/>
            <w:shd w:val="clear" w:color="auto" w:fill="auto"/>
          </w:tcPr>
          <w:p w14:paraId="7D28A298" w14:textId="39625070" w:rsidR="00C16863" w:rsidRPr="00D9401E" w:rsidRDefault="0001354F" w:rsidP="00967885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НШСУ</w:t>
            </w:r>
          </w:p>
        </w:tc>
        <w:tc>
          <w:tcPr>
            <w:tcW w:w="1309" w:type="pct"/>
            <w:shd w:val="clear" w:color="auto" w:fill="auto"/>
          </w:tcPr>
          <w:p w14:paraId="1AF29E6D" w14:textId="77777777" w:rsidR="00C16863" w:rsidRPr="00D9401E" w:rsidRDefault="00C16863" w:rsidP="00967885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1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9401E">
              <w:rPr>
                <w:rFonts w:ascii="Times New Roman" w:hAnsi="Times New Roman"/>
                <w:sz w:val="24"/>
                <w:szCs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5" w:type="pct"/>
            <w:shd w:val="clear" w:color="auto" w:fill="auto"/>
          </w:tcPr>
          <w:p w14:paraId="68B48327" w14:textId="77777777" w:rsidR="00C16863" w:rsidRPr="00D9401E" w:rsidRDefault="00C16863" w:rsidP="00967885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D9401E">
              <w:rPr>
                <w:rFonts w:ascii="Times New Roman" w:hAnsi="Times New Roman"/>
                <w:sz w:val="24"/>
                <w:szCs w:val="24"/>
              </w:rPr>
              <w:br/>
            </w:r>
            <w:r w:rsidRPr="00D9401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7164A47D" w14:textId="77777777" w:rsidR="00C16863" w:rsidRPr="00D9401E" w:rsidRDefault="00C16863" w:rsidP="00A0191F">
      <w:pPr>
        <w:rPr>
          <w:lang w:val="uk-UA"/>
        </w:rPr>
      </w:pPr>
    </w:p>
    <w:sectPr w:rsidR="00C16863" w:rsidRPr="00D9401E" w:rsidSect="00931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CC"/>
    <w:rsid w:val="000059BF"/>
    <w:rsid w:val="0001354F"/>
    <w:rsid w:val="00017ABF"/>
    <w:rsid w:val="00023DE2"/>
    <w:rsid w:val="000D2F8C"/>
    <w:rsid w:val="00103A38"/>
    <w:rsid w:val="001A5D49"/>
    <w:rsid w:val="002103DE"/>
    <w:rsid w:val="002147DF"/>
    <w:rsid w:val="002505CD"/>
    <w:rsid w:val="0026306E"/>
    <w:rsid w:val="002678A2"/>
    <w:rsid w:val="002D4AC8"/>
    <w:rsid w:val="002F5A68"/>
    <w:rsid w:val="00315DCB"/>
    <w:rsid w:val="003346F7"/>
    <w:rsid w:val="00344B6E"/>
    <w:rsid w:val="00344DB2"/>
    <w:rsid w:val="00372248"/>
    <w:rsid w:val="003826D8"/>
    <w:rsid w:val="00387269"/>
    <w:rsid w:val="00395240"/>
    <w:rsid w:val="003A5E87"/>
    <w:rsid w:val="003B4090"/>
    <w:rsid w:val="003E65DE"/>
    <w:rsid w:val="003F502B"/>
    <w:rsid w:val="0041332A"/>
    <w:rsid w:val="004421B8"/>
    <w:rsid w:val="00466A5D"/>
    <w:rsid w:val="004A3987"/>
    <w:rsid w:val="004A7D68"/>
    <w:rsid w:val="004B5FEE"/>
    <w:rsid w:val="004D3362"/>
    <w:rsid w:val="004F687D"/>
    <w:rsid w:val="0054291D"/>
    <w:rsid w:val="00560073"/>
    <w:rsid w:val="00577E69"/>
    <w:rsid w:val="00582148"/>
    <w:rsid w:val="0059720A"/>
    <w:rsid w:val="005F0382"/>
    <w:rsid w:val="0060656E"/>
    <w:rsid w:val="00621A24"/>
    <w:rsid w:val="00635A87"/>
    <w:rsid w:val="00656337"/>
    <w:rsid w:val="006E37B4"/>
    <w:rsid w:val="006F2408"/>
    <w:rsid w:val="0073621E"/>
    <w:rsid w:val="00751634"/>
    <w:rsid w:val="00772E3C"/>
    <w:rsid w:val="007B4437"/>
    <w:rsid w:val="007B5584"/>
    <w:rsid w:val="007D18AC"/>
    <w:rsid w:val="0080723F"/>
    <w:rsid w:val="008673CB"/>
    <w:rsid w:val="008925F5"/>
    <w:rsid w:val="008940CD"/>
    <w:rsid w:val="008C2689"/>
    <w:rsid w:val="008D0153"/>
    <w:rsid w:val="009069CC"/>
    <w:rsid w:val="00914E47"/>
    <w:rsid w:val="009214C9"/>
    <w:rsid w:val="009315B5"/>
    <w:rsid w:val="00940EE2"/>
    <w:rsid w:val="00971130"/>
    <w:rsid w:val="009B52BC"/>
    <w:rsid w:val="009C692C"/>
    <w:rsid w:val="00A0191F"/>
    <w:rsid w:val="00A25BC9"/>
    <w:rsid w:val="00A65DC3"/>
    <w:rsid w:val="00A720C5"/>
    <w:rsid w:val="00B21845"/>
    <w:rsid w:val="00B33BCF"/>
    <w:rsid w:val="00B5445D"/>
    <w:rsid w:val="00B843DC"/>
    <w:rsid w:val="00B873A2"/>
    <w:rsid w:val="00B91A06"/>
    <w:rsid w:val="00BB270B"/>
    <w:rsid w:val="00BC2D25"/>
    <w:rsid w:val="00BC7328"/>
    <w:rsid w:val="00C002B7"/>
    <w:rsid w:val="00C03D5D"/>
    <w:rsid w:val="00C16863"/>
    <w:rsid w:val="00C45C38"/>
    <w:rsid w:val="00C71196"/>
    <w:rsid w:val="00CB2002"/>
    <w:rsid w:val="00CC49FD"/>
    <w:rsid w:val="00CD677C"/>
    <w:rsid w:val="00D16DB4"/>
    <w:rsid w:val="00D41876"/>
    <w:rsid w:val="00D769B2"/>
    <w:rsid w:val="00D84569"/>
    <w:rsid w:val="00D91A2C"/>
    <w:rsid w:val="00D9401E"/>
    <w:rsid w:val="00DB64FB"/>
    <w:rsid w:val="00E24DE4"/>
    <w:rsid w:val="00ED5598"/>
    <w:rsid w:val="00ED675B"/>
    <w:rsid w:val="00EE3AA7"/>
    <w:rsid w:val="00EE7D39"/>
    <w:rsid w:val="00EF22FD"/>
    <w:rsid w:val="00F00BBE"/>
    <w:rsid w:val="00F45D57"/>
    <w:rsid w:val="00F77976"/>
    <w:rsid w:val="00F96382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D11"/>
  <w15:chartTrackingRefBased/>
  <w15:docId w15:val="{2FB1B0AC-E928-4F90-9CC8-57B71036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CC"/>
    <w:pPr>
      <w:spacing w:after="0"/>
      <w:jc w:val="left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іверсальний"/>
    <w:basedOn w:val="a"/>
    <w:link w:val="a4"/>
    <w:qFormat/>
    <w:rsid w:val="0060656E"/>
    <w:pPr>
      <w:spacing w:after="120"/>
      <w:jc w:val="both"/>
    </w:pPr>
    <w:rPr>
      <w:rFonts w:eastAsiaTheme="minorHAnsi" w:cstheme="minorHAnsi"/>
      <w:lang w:eastAsia="en-US"/>
    </w:rPr>
  </w:style>
  <w:style w:type="character" w:customStyle="1" w:styleId="a4">
    <w:name w:val="Універсальний Знак"/>
    <w:basedOn w:val="a0"/>
    <w:link w:val="a3"/>
    <w:rsid w:val="0060656E"/>
  </w:style>
  <w:style w:type="paragraph" w:styleId="a5">
    <w:name w:val="footnote text"/>
    <w:basedOn w:val="a"/>
    <w:link w:val="a6"/>
    <w:uiPriority w:val="99"/>
    <w:semiHidden/>
    <w:unhideWhenUsed/>
    <w:rsid w:val="002D4A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AC8"/>
    <w:rPr>
      <w:rFonts w:eastAsia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91A06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344B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4090"/>
    <w:rPr>
      <w:color w:val="605E5C"/>
      <w:shd w:val="clear" w:color="auto" w:fill="E1DFDD"/>
    </w:rPr>
  </w:style>
  <w:style w:type="paragraph" w:customStyle="1" w:styleId="a9">
    <w:name w:val="Нормальний текст"/>
    <w:basedOn w:val="a"/>
    <w:rsid w:val="00621A24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a">
    <w:name w:val="Шапка документу"/>
    <w:basedOn w:val="a"/>
    <w:rsid w:val="00621A24"/>
    <w:pPr>
      <w:keepNext/>
      <w:keepLines/>
      <w:spacing w:after="240"/>
      <w:ind w:left="4536"/>
      <w:jc w:val="center"/>
    </w:pPr>
    <w:rPr>
      <w:rFonts w:ascii="Antiqua" w:eastAsia="Times New Roman" w:hAnsi="Antiqua"/>
      <w:sz w:val="26"/>
      <w:szCs w:val="20"/>
      <w:lang w:val="uk-UA"/>
    </w:rPr>
  </w:style>
  <w:style w:type="table" w:styleId="ab">
    <w:name w:val="Table Grid"/>
    <w:basedOn w:val="a1"/>
    <w:rsid w:val="00621A24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1686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t42">
    <w:name w:val="st42"/>
    <w:uiPriority w:val="99"/>
    <w:rsid w:val="00C16863"/>
    <w:rPr>
      <w:color w:val="000000"/>
    </w:rPr>
  </w:style>
  <w:style w:type="character" w:customStyle="1" w:styleId="st121">
    <w:name w:val="st121"/>
    <w:uiPriority w:val="99"/>
    <w:rsid w:val="00C16863"/>
    <w:rPr>
      <w:i/>
      <w:iCs/>
      <w:color w:val="000000"/>
    </w:rPr>
  </w:style>
  <w:style w:type="character" w:customStyle="1" w:styleId="st131">
    <w:name w:val="st131"/>
    <w:uiPriority w:val="99"/>
    <w:rsid w:val="00C16863"/>
    <w:rPr>
      <w:i/>
      <w:iCs/>
      <w:color w:val="0000FF"/>
    </w:rPr>
  </w:style>
  <w:style w:type="character" w:customStyle="1" w:styleId="st46">
    <w:name w:val="st46"/>
    <w:uiPriority w:val="99"/>
    <w:rsid w:val="00C16863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50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Sukhorukov</dc:creator>
  <cp:keywords/>
  <dc:description/>
  <cp:lastModifiedBy>Філіпов Вадим Володимирович</cp:lastModifiedBy>
  <cp:revision>2</cp:revision>
  <cp:lastPrinted>2020-02-26T13:41:00Z</cp:lastPrinted>
  <dcterms:created xsi:type="dcterms:W3CDTF">2020-03-03T10:15:00Z</dcterms:created>
  <dcterms:modified xsi:type="dcterms:W3CDTF">2020-03-03T10:15:00Z</dcterms:modified>
</cp:coreProperties>
</file>